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BB" w:rsidRPr="005C66BB" w:rsidRDefault="005C66BB" w:rsidP="005C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BE0B7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BE0B7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BE0B7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BE0B7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BE0B7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BE0B7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BE0B7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>Załącznik nr 3</w:t>
      </w:r>
    </w:p>
    <w:p w:rsidR="005C66BB" w:rsidRDefault="005C66BB" w:rsidP="005C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do Uchwały nr LXXVIII/742/2023</w:t>
      </w:r>
    </w:p>
    <w:p w:rsidR="00BE0B77" w:rsidRDefault="00BE0B77" w:rsidP="005C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                    Rady Gminy Świdnica</w:t>
      </w:r>
    </w:p>
    <w:p w:rsidR="005C66BB" w:rsidRPr="005C66BB" w:rsidRDefault="00BE0B77" w:rsidP="005C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</w:t>
      </w:r>
      <w:r w:rsidR="005C66BB"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 dnia 27 kwietnia 2023 r.</w:t>
      </w:r>
    </w:p>
    <w:p w:rsidR="005C66BB" w:rsidRPr="005C66BB" w:rsidRDefault="005C66BB" w:rsidP="005C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>Objaśnienia  wartości przyjętych w Wieloletniej Prognozie Finansowej Gminy Świdnica na lata 2023 - 2039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I.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W załączniku nr 1 do uchwały nr LXXII/671/2022 Rady Gminy Świdnica z dnia 15 grudnia 2022 r.</w:t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w sprawie przyjęcia Wieloletniej Prognozy Finansowej Gminy Świdnica </w:t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>wprowadza się na 2023 rok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następujące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zmiany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1.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zarządzeniami nr: 53/2023, 56/2023, 60/2023, 65/2023 Wójta Gminy, Uchwałą Rady Gminy nr LXXVII/734/2023 i projektem uchwały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bieżące w kol. 1.1. o kwotę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1 266 931,07 zł,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w tym z tytułu: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1.1.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subwencji ogólnej - 30 524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1.2.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dotacji i środków przeznaczonych na cele bieżące - 1 211 407,07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1.3.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pozostałych dochodów bieżących - 25 000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2.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zgodnie z 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uchwałą Rady Gminy nr LXXVII/734/2023 i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projektem uchwały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zmniejsza się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majątkowe w kol. 1.2 o kwotę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1 573 350,44 zł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dofinansowanie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następujących inwestycji: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2.1.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pn. "Przebudowa obiektu mostowego nad rzeką Piławą wraz z odcinkiem drogi gminnej nr  111785D w miejscowości Makowice" realizowanej z dofinansowaniem Rządowego Funduszu Rozwoju Dróg, w związku ze zmianą paragrafu klasyfikacji budżetowej z 6350 na 6290 - 200 000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2.2.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pn. "Przebudowa obiektu mostowego nad rzeką Piławą wraz z odcinkiem drogi gminnej nr  111785D w miejscowości Makowice - Etap II" realizowanej z dofinansowaniem Rządowego Funduszu Rozwoju Dróg, w związku ze zmianą paragrafu klasyfikacji budżetowej z 6350 na 6290 - 358 342,20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2.3.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pn. "Przebudowa dróg na osiedlu domów jednorodzinnych w Pszennie wraz z budową kanalizacji deszczowej i oświetlenia drogowego" realizowanej z dofinansowaniem z Rządowego Funduszu Polski Ład - 709 432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2.4.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pn. "Budowa pełnowymiarowej sali </w:t>
      </w:r>
      <w:proofErr w:type="spellStart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gminastycznej</w:t>
      </w:r>
      <w:proofErr w:type="spellEnd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przy Szkole Podstawowej w Grodziszczu" realizowanej z dofinansowaniem Rządowego Funduszu Polski Ład - 275 576,24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2.5.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pn. "Odnowa Dolnośląskiej Wsi" realizowanej z dofinansowaniem Marszałka Województwa Dolnośląskiego - 30 000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3.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zgodnie z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uchwałą Rady Gminy nr LXXVII/734/2023 i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projektem uchwały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majątkowe w kol. 1.2 o kwotę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2 132 042,57 zł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w tym: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ze sprzedaży mienia komunalnego - 925 566,13 zł oraz na dofinansowanie inwestycji: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3.1.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pn. "Przebudowa obiektu mostowego nad rzeką Piławą wraz z odcinkiem drogi gminnej nr  111785D w miejscowości Makowice" realizowanej z dofinansowaniem Rządowego Funduszu Rozwoju Dróg, w związku ze zmianą paragrafu klasyfikacji budżetowej z 6350 na 6290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375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3.2.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pn. "Przebudowa obiektu mostowego nad rzeką Piławą wraz z odcinkiem drogi gminnej nr  111785D w miejscowości Makowice - Etap II" realizowanej z dofinansowaniem Rządowego Funduszu Rozwoju Dróg, w związku ze zmianą paragrafu klasyfikacji budżetowej z 6350 na 6290 - 358 342,20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3.3.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pn.</w:t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"Budowa remizy OSP w Gogołowie"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realizowanej z dofinansowaniem Rządowego Funduszu Polski Ład 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- 275 576,24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3.4.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pn. "Wymiana wysokoemisyjnych źródeł ciepła w budynkach i lokalach mieszkalnych na terenie wybranych gmin Aglomeracji Wałbrzyskiej" ze środków Unii Europejskiej - 162 587 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>3.5.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pn. Przebudowa terenu sportowo-rekreacyjnego w Gogołowie"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realizowanej z dofinansowaniem Marszałka Województwa Dolnośląskiego -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34 971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4.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zarządzeniami nr: 53/2023, 56/2023, 60/2023, 65/2023 Wójta Gminy, Uchwałą Rady Gminy nr LXXVII/734/2023 i projektem uchwały 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wydatki bieżące w kol. 2.1. o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1 570 709,73 zł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w tym: 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4.1.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wynagrodzenia i składki od nich naliczone - 51 092,13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4.2.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pozostałe wydatki bieżące - 1 244 122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4.3.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na projekty realizowane z udziałem środków Unii Europejskiej - 275 495,60 zł, w tym: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4.3.1.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projekt "Cyfrowa Gmina" - 217 942,53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4.3.2.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projekt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"Wymiana wysokoemisyjnych źródeł ciepła w budynkach i lokalach mieszkalnych na terenie wybranych gmin Aglomeracji Wałbrzyskiej" - 57 553,07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5.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projektem uchwały Rady Gminy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zmniejsza się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kol. 2.2. wydatki majątkowe na przedsięwzięcie pn. "Przebudowa dróg na osiedlu domów jednorodzinnych w Pszennie wraz z budową kanalizacji deszczowej i oświetlenia drogowego" o kwotę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709 432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6.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zgodnie z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uchwałą Rady Gminy nr LXXVII/734/2023 i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projektem uchwały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zmniejsza się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 kol. 2.2. pozostałe wydatki majątkowe o kwotę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835  846,24 zł,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tym na zadania pn.: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6.1.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"Budowa remizy OSP w Gogołowie"(</w:t>
      </w:r>
      <w:proofErr w:type="spellStart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wkł</w:t>
      </w:r>
      <w:proofErr w:type="spellEnd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wł.) - 400 000 zł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6.2.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"Modernizacja oświetlenia w Gminie" - 60 270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6.3.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"Budowa pełnowymiarowej sali </w:t>
      </w:r>
      <w:proofErr w:type="spellStart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gminastycznej</w:t>
      </w:r>
      <w:proofErr w:type="spellEnd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przy Szkole Podstawowej w Grodziszczu" ze środków z Rządowego Funduszu Polski Ład - 275 576,24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6.4.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"Odnowa Dolnośląskiej Wsi" - 100 000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7.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zgodnie z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uchwałą Rady Gminy nr LXXVII/734/2023 i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projektem uchwały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 kol. 2.2. pozostałe wydatki majątkowe o kwotę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2 076 413,80 zł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na inwestycje pn.: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7.1.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"Przebudowa obiektu mostowego nad rzeką Piławą wraz z odcinkiem </w:t>
      </w:r>
      <w:proofErr w:type="spellStart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drogii</w:t>
      </w:r>
      <w:proofErr w:type="spellEnd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gminnej nr  111785D w miejscowości Makowice" - 295 000 zł, w tym ze środków Rządowego Funduszu Rozwoju Dróg - 175 000 zł i ze środków własnych - 120 000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7.2.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"Budowa remizy OSP w Gogołowie" ze środków Rządowego Funduszu Polski Ład - 575 576,24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7.3.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"Opracowanie dokumentacji projektowej na budowę świetlicy wiejskiej w Boleścinie" w ramach Funduszu Sołeckiego wsi Boleścin </w:t>
      </w:r>
      <w:r w:rsidRPr="005C66B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-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5 000 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7.4.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objęcie udziałów w Świdnickim Gminnym Przedsiębiorstwie Komunalnym Sp. z o.o.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250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7.5.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"Budowa stanicy rowerowej wraz z zagospodarowaniem terenu w Lubachowie w ramach zadania: </w:t>
      </w:r>
      <w:r w:rsidRPr="005C66B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Rozbudowa infrastruktury turystycznej w dolinie rzeki Bystrzycy i Piławy"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wkł</w:t>
      </w:r>
      <w:proofErr w:type="spellEnd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. wł.)</w:t>
      </w:r>
      <w:r w:rsidRPr="005C66B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- 145 000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7.6.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"Poprawa efektywności energetycznej w budynku Urzędu Gminy"- 150 000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7.7.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projekt "Cyfrowa Gmina" - 58 279,56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7.8.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"Budowa pełnowymiarowej sali </w:t>
      </w:r>
      <w:proofErr w:type="spellStart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gminastycznej</w:t>
      </w:r>
      <w:proofErr w:type="spellEnd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przy Szkole Podstawowej w Grodziszczu" (</w:t>
      </w:r>
      <w:proofErr w:type="spellStart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wkł</w:t>
      </w:r>
      <w:proofErr w:type="spellEnd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. wł.) - 100 000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7.9.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"Wykonanie dokumentacji projektowo- kosztorysowej budynku przedszkola w Witoszowie Dolnym" - 180 000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7.10.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"Wymiana wysokoemisyjnych źródeł ciepła w budynkach i lokalach mieszkalnych na terenie wybranych gmin Aglomeracji Wałbrzyskiej" - 162 587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7.11.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"Przebudowa terenu sportowo- rekreacyjnego w Gogołowie" - 104 971 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7.12.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"Modernizacja i dostosowanie szatni sportowej w Bystrzycy Górnej na potrzeby węzła sanitarnego  dla potrzeb stanicy rowerowej z polem biwakowym w ramach zadania: </w:t>
      </w:r>
      <w:r w:rsidRPr="005C66B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Rozbudowa infrastruktury turystycznej w dolinie rzeki Bystrzycy i Piławy"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wkł</w:t>
      </w:r>
      <w:proofErr w:type="spellEnd"/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. wł.) - 50 000 zł,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>8.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zwiększa się deficyt budżetu gminy o kwotę </w:t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>276 222,09 zł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. zwiększa się przychody budżetu gminy o kwotę </w:t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>276 222,09 zł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§ 906 „Przychody jednostek samorządu terytorialnego z wynikających z rozliczenia środków określonych w art. 5 ust. 1 pkt. 2 ustawy  i dotacji na realizację programu, projektu lub zadania finansowanego z udziałem tych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>środków” (dot. projektu "Cyfrowa Gmina").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>Po wprowadzonych uchwałą zmianach dochody stanowią kwotę</w:t>
      </w:r>
      <w:r w:rsidRPr="005C66BB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118 215 016,41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zł,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br/>
        <w:t>a wydatki</w:t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137 243 753,78 zł. Deficyt budżetu wynosi 19 028 737,37 zł.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>II.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Ponadto uzupełniono w kol. 12.2. 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>Dochody majątkowe z tytułu dotacji oraz środków przeznaczonych na inwestycje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z tytułu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środków z Rządowego Funduszu Rozwoju Dróg na inwestycję pn. „Przebudowa obiektu mostowego nad rzeką Piławą wraz z odcinkiem drogi gminnej nr 111785D w miejscowości Makowice – Etap II” w kwocie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shd w:val="clear" w:color="auto" w:fill="FFFFFF"/>
        </w:rPr>
        <w:t>358 342,20 zł,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wprowadzonych do budżetu uchwałą nr LXXVI/724/2023 Rady Gminy Świdnica z dnia 2 marca 2023 r.</w:t>
      </w:r>
    </w:p>
    <w:p w:rsidR="005C66BB" w:rsidRPr="005C66BB" w:rsidRDefault="005C66BB" w:rsidP="005C66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5C66BB" w:rsidRPr="005C66BB" w:rsidRDefault="005C66BB" w:rsidP="005C66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III.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Zaktualizowano zgodnie z projektem Uchwały Rady Gminy dane dodatkowe Wieloletniej Prognozy Finansowej na 2022 rok w następujących kolumnach: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w kol. 9.1. 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Dochody bieżące na programy, projekty lub zadania finansowane z udziałem środków, o których mowa w art. 5 ust. 1 pkt 2 i 3 ustawy,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jest 146 634,58 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181</w:t>
      </w:r>
      <w:r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721,52 zł, różnica plus 35 086,94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>w kol. 9.1.1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Dochody bieżące na programy, projekty lub zadania finansowane z udziałem środków, o których mowa w art. 5 ust. 1 pkt 2 i 3 ustawy, w tym finansowane z udziałem środków, o których mowa w art. 5 ust. 1 pkt 2 ustawy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jest 146 634,58 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181 721,52 zł, różnica plus 35 086,94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kol. 9.1.1.1.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Dochody bieżące na programy, projekty lub zadania finansowane z udziałem środków, o których mowa w art. 5 ust. 1 pkt 2 i 3 ustawy, w tym ... finansowane z udziałem środków, o których mowa w art. 5 ust. 1 pkt 2 ustawy, w tym finansowane środkami określonymi w art. 5 ust. 1 pkt 2 ustawy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jest 146 634,58 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181 721,52 zł, różnica plus 35 086,94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w kol. 9.2. 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Dochody majątkowe na programy, projekty lub zadania finansowane z udziałem środków, o których mowa w art. 5 ust. 1 pkt 2 i 3 ustawy,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jest 552 946,48 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715 533,48 zł, różnica plus 162 587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>w kol. 9.2.1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Dochody majątkowe na programy, projekty lub zadania finansowane z udziałem środków, o których mowa w art. 5 ust. 1 pkt 2 i 3 ustawy, w tym finansowane z udziałem środków, o których mowa w art. 5 ust. 1 pkt 2 ustawy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jest 552 946,48 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715 533,48 zł, różnica plus 162 587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kol. 9.2.1.1.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Dochody majątkowe na programy, projekty lub zadania finansowane z udziałem środków, o których mowa w art. 5 ust. 1 pkt 2 i 3 ustawy, w tym ... 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lastRenderedPageBreak/>
        <w:t>finansowane z udziałem środków, o których mowa w art. 5 ust. 1 pkt 2 ustawy, w tym finansowane środkami określonymi w art. 5 ust. 1 pkt 2 ustawy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jest 552 946,48 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715 533,48 zł, różnica plus 162 587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w kol. 9.3. 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Wydatki bieżące na programy, projekty lub zadania finansowane z udziałem środków, o których mowa w art. 5 ust. 1 pkt 2 i 3 ustawy,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jest 95 963,38 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371</w:t>
      </w:r>
      <w:r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458,98 zł, różnica plus 275 495,60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>w kol. 9.3.1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Wydatki bieżące na programy, projekty lub zadania finansowane z udziałem środków, o których mowa w art. 5 ust. 1 pkt 2 i 3 ustawy, w tym finansowane z udziałem środków, o których mowa w art. 5 ust. 1 pkt 2 ustawy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jest 95 963,38 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371 458,98 zł, różnica plus 275 495,60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>kol. 9.3.1.1.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Wydatki bieżące na programy, projekty lub zadania finansowane z udziałem środków, o których mowa w art. 5 ust. 1 pkt 2 i 3 ustawy, w tym ... finansowane z udziałem środków, o których mowa w art. 5 ust. 1 pkt 2 ustawy, w tym finansowane środkami określonymi w art. 5 ust. 1 pkt 2 ustawy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jest 38 658,44 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291 687,91 zł, różnica plus 253 029,47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w kol. 9.4. 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Wydatki majątkowe na programy, projekty lub zadania finansowane z udziałem środków, o których mowa w art. 5 ust. 1 pkt 2 i 3 ustawy,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jest 751 027,61 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971 894,17 zł, różnica plus 220 866,56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>w kol. 9.4.1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Wydatki majątkowe na programy, projekty lub zadania finansowane z udziałem środków, o których mowa w art. 5 ust. 1 pkt 2 i 3 ustawy, w tym finansowane z udziałem środków, o których mowa w art. 5 ust. 1 pkt 2 ustawy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jest 751 027,61 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971 894,17 zł, różnica plus 220 866,56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>kol. 9.4.1.1.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Wydatki majątkowe na programy, projekty lub zadania finansowane z udziałem środków, o których mowa w art. 5 ust. 1 pkt 2 i 3 ustawy, w tym ... finansowane z udziałem środków, o których mowa w art. 5 ust. 1 pkt 2 ustawy, w tym finansowane środkami określonymi w art. 5 ust. 1 pkt 2 ustawy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 jest 631 172,61 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852 039,17 zł, różnica plus 220 866,56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kol. 10.1. 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Wydatki objęte limitem, o którym mowa w art. 226 ust. 3 pkt 4 ustawy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jest 14 732 156  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14 022 724 zł, różnica minus 709 432 zł,</w:t>
      </w:r>
    </w:p>
    <w:p w:rsidR="005C66BB" w:rsidRPr="005C66BB" w:rsidRDefault="005C66BB" w:rsidP="005C66BB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kol. 10.1.2.  </w:t>
      </w:r>
      <w:r w:rsidRPr="005C66B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Wydatki objęte limitem, o którym mowa w art. 226 ust. 3 pkt 4 ustawy, tego majątkowe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jest 14 732 156  zł, </w:t>
      </w:r>
      <w:proofErr w:type="spellStart"/>
      <w:r w:rsidRPr="005C66BB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5C66BB">
        <w:rPr>
          <w:rFonts w:ascii="Times New Roman" w:hAnsi="Times New Roman" w:cs="Times New Roman"/>
          <w:kern w:val="0"/>
          <w:sz w:val="24"/>
          <w:szCs w:val="24"/>
        </w:rPr>
        <w:t>. 14 022 724 zł, różnica minus 709 432 zł.</w:t>
      </w:r>
    </w:p>
    <w:p w:rsidR="005C66BB" w:rsidRPr="005C66BB" w:rsidRDefault="005C66BB" w:rsidP="005C66BB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5C66BB" w:rsidRPr="005C66BB" w:rsidRDefault="005C66BB" w:rsidP="005C66BB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IV.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załączniku nr 2 do uchwały nr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LXXII/671/2022  Rady Gminy Świdnica z dnia 15 grudnia 2022 r.</w:t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w sprawie przyjęcia Wieloletniej Prognozy Finansowej Gminy Świdnica </w:t>
      </w:r>
      <w:r w:rsidRPr="005C66BB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zmniejsza się 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 xml:space="preserve">limity w latach 2023 - 2024 dla zadania inwestycyjnego pn.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"Przebudowa dróg na osiedlu domów jednorodzinnych w Pszennie wraz z budową kanalizacji deszczowej i oświetlenia drogowego" o kwotę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1 418 862,57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>w sposób następujący</w:t>
      </w:r>
      <w:r w:rsidRPr="005C66BB"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5C66BB" w:rsidRPr="005C66BB" w:rsidRDefault="005C66BB" w:rsidP="005C66BB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1. w 2023 r. o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kwotę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709 432 zł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</w:p>
    <w:p w:rsidR="005C66BB" w:rsidRPr="005C66BB" w:rsidRDefault="005C66BB" w:rsidP="005C66BB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2. w 2024 r. o kwotę </w:t>
      </w:r>
      <w:r w:rsidRPr="005C66B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709 430,57 zł</w:t>
      </w:r>
      <w:r w:rsidRPr="005C66B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</w:p>
    <w:p w:rsidR="005C66BB" w:rsidRPr="005C66BB" w:rsidRDefault="005C66BB" w:rsidP="005C66BB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5C66BB" w:rsidRPr="005C66BB" w:rsidRDefault="005C66BB" w:rsidP="005C66BB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66BB">
        <w:rPr>
          <w:rFonts w:ascii="Times New Roman" w:hAnsi="Times New Roman" w:cs="Times New Roman"/>
          <w:kern w:val="0"/>
          <w:sz w:val="24"/>
          <w:szCs w:val="24"/>
        </w:rPr>
        <w:t>Pozostałe założenia i wartości Wieloletniej Prognozy Finansowej Gminy Świdnica nie ulegają zmianie.</w:t>
      </w:r>
    </w:p>
    <w:p w:rsidR="005C66BB" w:rsidRDefault="005C66BB"/>
    <w:sectPr w:rsidR="005C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BB"/>
    <w:rsid w:val="001F612E"/>
    <w:rsid w:val="005C66BB"/>
    <w:rsid w:val="00B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121D3-CD1F-4FA1-9819-C5583540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Witko</dc:creator>
  <cp:keywords/>
  <dc:description/>
  <cp:lastModifiedBy>Sylwia</cp:lastModifiedBy>
  <cp:revision>3</cp:revision>
  <cp:lastPrinted>2023-05-08T08:58:00Z</cp:lastPrinted>
  <dcterms:created xsi:type="dcterms:W3CDTF">2023-05-08T06:31:00Z</dcterms:created>
  <dcterms:modified xsi:type="dcterms:W3CDTF">2023-05-08T09:05:00Z</dcterms:modified>
</cp:coreProperties>
</file>