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0117" w14:textId="268542E4" w:rsidR="00E42ADA" w:rsidRDefault="00F474E3" w:rsidP="00F92F24">
      <w:pPr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OGŁOSZENIE WÓJT</w:t>
      </w:r>
      <w:r w:rsidR="00F92F24">
        <w:rPr>
          <w:rFonts w:cs="Times New Roman"/>
          <w:b/>
          <w:sz w:val="20"/>
          <w:szCs w:val="20"/>
        </w:rPr>
        <w:t>A</w:t>
      </w:r>
      <w:r>
        <w:rPr>
          <w:rFonts w:cs="Times New Roman"/>
          <w:b/>
          <w:sz w:val="20"/>
          <w:szCs w:val="20"/>
        </w:rPr>
        <w:t xml:space="preserve"> GMINY ŚWIDNICA</w:t>
      </w:r>
    </w:p>
    <w:p w14:paraId="54ABEF4D" w14:textId="15BA8E90" w:rsidR="00F474E3" w:rsidRDefault="00F474E3" w:rsidP="00F92F24">
      <w:pPr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 dnia </w:t>
      </w:r>
      <w:r w:rsidR="00C52FCB">
        <w:rPr>
          <w:rFonts w:cs="Times New Roman"/>
          <w:b/>
          <w:sz w:val="20"/>
          <w:szCs w:val="20"/>
        </w:rPr>
        <w:t>19</w:t>
      </w:r>
      <w:r w:rsidR="00F92F24">
        <w:rPr>
          <w:rFonts w:cs="Times New Roman"/>
          <w:b/>
          <w:sz w:val="20"/>
          <w:szCs w:val="20"/>
        </w:rPr>
        <w:t xml:space="preserve"> </w:t>
      </w:r>
      <w:r w:rsidR="00C52FCB">
        <w:rPr>
          <w:rFonts w:cs="Times New Roman"/>
          <w:b/>
          <w:sz w:val="20"/>
          <w:szCs w:val="20"/>
        </w:rPr>
        <w:t>lipca</w:t>
      </w:r>
      <w:r w:rsidR="00F92F24">
        <w:rPr>
          <w:rFonts w:cs="Times New Roman"/>
          <w:b/>
          <w:sz w:val="20"/>
          <w:szCs w:val="20"/>
        </w:rPr>
        <w:t xml:space="preserve"> 202</w:t>
      </w:r>
      <w:r w:rsidR="00503FF4">
        <w:rPr>
          <w:rFonts w:cs="Times New Roman"/>
          <w:b/>
          <w:sz w:val="20"/>
          <w:szCs w:val="20"/>
        </w:rPr>
        <w:t xml:space="preserve">3 </w:t>
      </w:r>
      <w:r w:rsidR="00F92F24">
        <w:rPr>
          <w:rFonts w:cs="Times New Roman"/>
          <w:b/>
          <w:sz w:val="20"/>
          <w:szCs w:val="20"/>
        </w:rPr>
        <w:t>r.</w:t>
      </w:r>
    </w:p>
    <w:p w14:paraId="16C31C78" w14:textId="77777777" w:rsidR="00E42ADA" w:rsidRPr="00467792" w:rsidRDefault="00E42ADA" w:rsidP="00206581">
      <w:pPr>
        <w:spacing w:line="100" w:lineRule="atLeast"/>
        <w:jc w:val="both"/>
        <w:rPr>
          <w:rFonts w:cs="Times New Roman"/>
          <w:b/>
          <w:sz w:val="4"/>
          <w:szCs w:val="4"/>
        </w:rPr>
      </w:pPr>
    </w:p>
    <w:p w14:paraId="5B56A859" w14:textId="77777777" w:rsidR="00F92F24" w:rsidRPr="00467792" w:rsidRDefault="00F92F24" w:rsidP="00206581">
      <w:pPr>
        <w:spacing w:line="100" w:lineRule="atLeast"/>
        <w:jc w:val="both"/>
        <w:rPr>
          <w:rFonts w:cs="Times New Roman"/>
          <w:b/>
          <w:sz w:val="4"/>
          <w:szCs w:val="4"/>
        </w:rPr>
      </w:pPr>
    </w:p>
    <w:p w14:paraId="6C0620CF" w14:textId="017407AA" w:rsidR="00206581" w:rsidRDefault="00206581" w:rsidP="00206581">
      <w:p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Wójt Gminy Świdnica</w:t>
      </w:r>
    </w:p>
    <w:tbl>
      <w:tblPr>
        <w:tblpPr w:leftFromText="141" w:rightFromText="141" w:vertAnchor="text" w:horzAnchor="margin" w:tblpY="6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701"/>
        <w:gridCol w:w="2693"/>
        <w:gridCol w:w="1418"/>
        <w:gridCol w:w="1843"/>
      </w:tblGrid>
      <w:tr w:rsidR="00EA5ED5" w14:paraId="0114BFCB" w14:textId="77777777" w:rsidTr="00230ECC">
        <w:trPr>
          <w:trHeight w:val="308"/>
        </w:trPr>
        <w:tc>
          <w:tcPr>
            <w:tcW w:w="1696" w:type="dxa"/>
          </w:tcPr>
          <w:p w14:paraId="2EDB95C5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Numer działki </w:t>
            </w:r>
          </w:p>
          <w:p w14:paraId="39A3CF59" w14:textId="510848D4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 nazwa obrębu</w:t>
            </w:r>
          </w:p>
        </w:tc>
        <w:tc>
          <w:tcPr>
            <w:tcW w:w="709" w:type="dxa"/>
            <w:vMerge w:val="restart"/>
          </w:tcPr>
          <w:p w14:paraId="5C565B61" w14:textId="54EE9BDC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Pow. </w:t>
            </w:r>
          </w:p>
          <w:p w14:paraId="77FC6E1A" w14:textId="422CDF1F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ha</w:t>
            </w:r>
          </w:p>
        </w:tc>
        <w:tc>
          <w:tcPr>
            <w:tcW w:w="1701" w:type="dxa"/>
            <w:vMerge w:val="restart"/>
          </w:tcPr>
          <w:p w14:paraId="2A18E1CB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Opis </w:t>
            </w:r>
          </w:p>
          <w:p w14:paraId="179AF673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2693" w:type="dxa"/>
            <w:vMerge w:val="restart"/>
          </w:tcPr>
          <w:p w14:paraId="2EED5B1E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Przeznaczenie</w:t>
            </w:r>
          </w:p>
          <w:p w14:paraId="62CD505C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nieruchomości</w:t>
            </w:r>
          </w:p>
          <w:p w14:paraId="7990B7AE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 sposób jej </w:t>
            </w:r>
          </w:p>
          <w:p w14:paraId="3FE37B62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zagospodarowania</w:t>
            </w:r>
          </w:p>
        </w:tc>
        <w:tc>
          <w:tcPr>
            <w:tcW w:w="1418" w:type="dxa"/>
            <w:vMerge w:val="restart"/>
          </w:tcPr>
          <w:p w14:paraId="15012B1B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Cena </w:t>
            </w:r>
          </w:p>
          <w:p w14:paraId="68DF6FBE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wywoławcza</w:t>
            </w:r>
          </w:p>
          <w:p w14:paraId="5ECEAA0F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nieruchomości</w:t>
            </w:r>
          </w:p>
          <w:p w14:paraId="395ED9B7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netto w zł</w:t>
            </w:r>
          </w:p>
        </w:tc>
        <w:tc>
          <w:tcPr>
            <w:tcW w:w="1843" w:type="dxa"/>
            <w:vMerge w:val="restart"/>
          </w:tcPr>
          <w:p w14:paraId="06D31A46" w14:textId="14603B27" w:rsidR="00EE7112" w:rsidRDefault="00C52FCB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</w:t>
            </w:r>
            <w:r w:rsidR="00EE7112">
              <w:rPr>
                <w:rFonts w:cs="Times New Roman"/>
                <w:b/>
                <w:sz w:val="20"/>
                <w:szCs w:val="20"/>
              </w:rPr>
              <w:t>Wadium</w:t>
            </w:r>
          </w:p>
          <w:p w14:paraId="6BA3AC45" w14:textId="45FCFF68" w:rsidR="00EE7112" w:rsidRDefault="00EF7C9A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="00C52FCB">
              <w:rPr>
                <w:rFonts w:cs="Times New Roman"/>
                <w:b/>
                <w:sz w:val="20"/>
                <w:szCs w:val="20"/>
              </w:rPr>
              <w:t xml:space="preserve">        </w:t>
            </w:r>
            <w:r w:rsidR="00EE7112">
              <w:rPr>
                <w:rFonts w:cs="Times New Roman"/>
                <w:b/>
                <w:sz w:val="20"/>
                <w:szCs w:val="20"/>
              </w:rPr>
              <w:t>w zł</w:t>
            </w:r>
          </w:p>
        </w:tc>
      </w:tr>
      <w:tr w:rsidR="00EA5ED5" w14:paraId="69BADFF3" w14:textId="77777777" w:rsidTr="00230ECC">
        <w:trPr>
          <w:trHeight w:val="187"/>
        </w:trPr>
        <w:tc>
          <w:tcPr>
            <w:tcW w:w="1696" w:type="dxa"/>
          </w:tcPr>
          <w:p w14:paraId="12F640B5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Numer księgi </w:t>
            </w:r>
          </w:p>
          <w:p w14:paraId="56CACD1F" w14:textId="0C1D2A9C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wieczystej</w:t>
            </w:r>
          </w:p>
        </w:tc>
        <w:tc>
          <w:tcPr>
            <w:tcW w:w="709" w:type="dxa"/>
            <w:vMerge/>
          </w:tcPr>
          <w:p w14:paraId="3D2BF900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FC4D90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3881FA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DF268B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D66A5B" w14:textId="77777777" w:rsidR="00EE7112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A5ED5" w14:paraId="491F0DD9" w14:textId="77777777" w:rsidTr="00230ECC">
        <w:trPr>
          <w:trHeight w:val="335"/>
        </w:trPr>
        <w:tc>
          <w:tcPr>
            <w:tcW w:w="1696" w:type="dxa"/>
          </w:tcPr>
          <w:p w14:paraId="0F880556" w14:textId="1BE95BB1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Działka nr 172</w:t>
            </w:r>
          </w:p>
          <w:p w14:paraId="4434B405" w14:textId="77777777" w:rsidR="00C52FCB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Obręb 0023 </w:t>
            </w:r>
          </w:p>
          <w:p w14:paraId="626F603A" w14:textId="175F75BE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- Pszenno</w:t>
            </w:r>
          </w:p>
          <w:p w14:paraId="30205D72" w14:textId="4C0D50B5" w:rsidR="00EE7112" w:rsidRPr="00306167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97DFE91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/>
                <w:sz w:val="20"/>
                <w:szCs w:val="20"/>
              </w:rPr>
            </w:pPr>
            <w:r w:rsidRPr="00096835">
              <w:rPr>
                <w:rFonts w:cs="Times New Roman"/>
                <w:b/>
                <w:sz w:val="20"/>
                <w:szCs w:val="20"/>
              </w:rPr>
              <w:t>3,3235</w:t>
            </w:r>
          </w:p>
          <w:p w14:paraId="410FA32A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037A9B47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5022A03C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0D02E63C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1D5F089B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00D3A4B1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0ADB7718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315F3BBE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3132BE29" w14:textId="77777777" w:rsidR="00B745A5" w:rsidRDefault="00B745A5" w:rsidP="00EA5ED5">
            <w:pPr>
              <w:rPr>
                <w:rFonts w:cs="Times New Roman"/>
                <w:b/>
                <w:sz w:val="20"/>
                <w:szCs w:val="20"/>
              </w:rPr>
            </w:pPr>
          </w:p>
          <w:p w14:paraId="2E39884B" w14:textId="77777777" w:rsid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64AD99CB" w14:textId="5C7FCF1E" w:rsidR="004F1E71" w:rsidRPr="004F1E71" w:rsidRDefault="004F1E71" w:rsidP="00EA5ED5">
            <w:pPr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1701" w:type="dxa"/>
            <w:vMerge w:val="restart"/>
          </w:tcPr>
          <w:p w14:paraId="72F1EBDA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Nieruchomość</w:t>
            </w:r>
          </w:p>
          <w:p w14:paraId="45F21051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gruntowa</w:t>
            </w:r>
          </w:p>
          <w:p w14:paraId="7268D2A8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niezabudowana</w:t>
            </w:r>
          </w:p>
          <w:p w14:paraId="1AF97D48" w14:textId="4AD22FE8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cs="Times New Roman"/>
                <w:sz w:val="20"/>
                <w:szCs w:val="20"/>
              </w:rPr>
              <w:t>RIIIa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– 2,5718 ha;</w:t>
            </w:r>
          </w:p>
          <w:p w14:paraId="2E637F7D" w14:textId="601FFBBB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– 0,4889 ha;</w:t>
            </w:r>
          </w:p>
          <w:p w14:paraId="0B44850B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RIVb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– 0,2628 ha)</w:t>
            </w:r>
          </w:p>
          <w:p w14:paraId="3CC79BC4" w14:textId="77777777" w:rsidR="004F1E71" w:rsidRPr="004F1E71" w:rsidRDefault="004F1E71" w:rsidP="00EA5ED5">
            <w:pPr>
              <w:rPr>
                <w:rFonts w:cs="Times New Roman"/>
                <w:sz w:val="20"/>
                <w:szCs w:val="20"/>
              </w:rPr>
            </w:pPr>
          </w:p>
          <w:p w14:paraId="14686AAB" w14:textId="77777777" w:rsidR="004F1E71" w:rsidRDefault="004F1E71" w:rsidP="00EA5ED5">
            <w:pPr>
              <w:tabs>
                <w:tab w:val="left" w:pos="1524"/>
              </w:tabs>
              <w:rPr>
                <w:rFonts w:cs="Times New Roman"/>
                <w:sz w:val="4"/>
                <w:szCs w:val="4"/>
              </w:rPr>
            </w:pPr>
          </w:p>
          <w:p w14:paraId="5993CC48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1B82CCBC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6965C159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39CA181C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7166100A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655B033C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349EDE63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48CBC011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0B8F0FA2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55329665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46A49CFD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662AFF1D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35CE49E9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108598BA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02DC8477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039A195E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2BF4DFA3" w14:textId="77777777" w:rsidR="00C52FCB" w:rsidRP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2A100F08" w14:textId="77777777" w:rsidR="00C52FCB" w:rsidRDefault="00C52FCB" w:rsidP="00C52FCB">
            <w:pPr>
              <w:rPr>
                <w:rFonts w:cs="Times New Roman"/>
                <w:sz w:val="4"/>
                <w:szCs w:val="4"/>
              </w:rPr>
            </w:pPr>
          </w:p>
          <w:p w14:paraId="3F1EAC45" w14:textId="451D6AEA" w:rsidR="00C52FCB" w:rsidRPr="00C52FCB" w:rsidRDefault="00C52FCB" w:rsidP="00C52FCB">
            <w:pPr>
              <w:tabs>
                <w:tab w:val="left" w:pos="1416"/>
              </w:tabs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4"/>
                <w:szCs w:val="4"/>
              </w:rPr>
              <w:tab/>
            </w:r>
          </w:p>
        </w:tc>
        <w:tc>
          <w:tcPr>
            <w:tcW w:w="2693" w:type="dxa"/>
            <w:vMerge w:val="restart"/>
          </w:tcPr>
          <w:p w14:paraId="16C3A591" w14:textId="08D3A619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3.MN</w:t>
            </w:r>
            <w:r>
              <w:rPr>
                <w:rFonts w:cs="Times New Roman"/>
                <w:sz w:val="20"/>
                <w:szCs w:val="20"/>
              </w:rPr>
              <w:t xml:space="preserve"> - zabudowa </w:t>
            </w:r>
          </w:p>
          <w:p w14:paraId="6A235132" w14:textId="117883C8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mieszkaniowa jednorodzinna</w:t>
            </w:r>
            <w:r w:rsidR="00B745A5">
              <w:rPr>
                <w:rFonts w:cs="Times New Roman"/>
                <w:sz w:val="20"/>
                <w:szCs w:val="20"/>
              </w:rPr>
              <w:t>,</w:t>
            </w:r>
          </w:p>
          <w:p w14:paraId="47162843" w14:textId="3F6C4909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</w:t>
            </w:r>
            <w:r w:rsidRPr="00C21328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KD-D</w:t>
            </w:r>
            <w:r w:rsidRPr="00C2132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– drogi </w:t>
            </w:r>
            <w:r w:rsidR="00B745A5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ojazdowe</w:t>
            </w:r>
            <w:r w:rsidR="00B745A5">
              <w:rPr>
                <w:rFonts w:cs="Times New Roman"/>
                <w:sz w:val="20"/>
                <w:szCs w:val="20"/>
              </w:rPr>
              <w:t>,</w:t>
            </w:r>
          </w:p>
          <w:p w14:paraId="2DE30C79" w14:textId="1DF4FE67" w:rsidR="00B745A5" w:rsidRDefault="00B745A5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Pr="00C21328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KD-</w:t>
            </w:r>
            <w:r w:rsidR="008C447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C2132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 droga wewnętrzna,</w:t>
            </w:r>
          </w:p>
          <w:p w14:paraId="20AF2659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B746BC">
              <w:rPr>
                <w:rFonts w:cs="Times New Roman"/>
                <w:bCs/>
                <w:sz w:val="20"/>
                <w:szCs w:val="20"/>
              </w:rPr>
              <w:t xml:space="preserve">zgodnie z </w:t>
            </w:r>
            <w:r w:rsidRPr="00B746BC">
              <w:rPr>
                <w:rFonts w:cs="Times New Roman"/>
                <w:sz w:val="20"/>
                <w:szCs w:val="20"/>
              </w:rPr>
              <w:t xml:space="preserve">miejscowym </w:t>
            </w:r>
          </w:p>
          <w:p w14:paraId="4917B7CD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B746BC">
              <w:rPr>
                <w:rFonts w:cs="Times New Roman"/>
                <w:sz w:val="20"/>
                <w:szCs w:val="20"/>
              </w:rPr>
              <w:t xml:space="preserve">planem zagospodarowania </w:t>
            </w:r>
          </w:p>
          <w:p w14:paraId="60B72335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B746BC">
              <w:rPr>
                <w:rFonts w:cs="Times New Roman"/>
                <w:sz w:val="20"/>
                <w:szCs w:val="20"/>
              </w:rPr>
              <w:t xml:space="preserve">przestrzennego Gminy Świdnica </w:t>
            </w:r>
          </w:p>
          <w:p w14:paraId="12A9F1E1" w14:textId="2DF30FF0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B746BC">
              <w:rPr>
                <w:rFonts w:cs="Times New Roman"/>
                <w:sz w:val="20"/>
                <w:szCs w:val="20"/>
              </w:rPr>
              <w:t xml:space="preserve">(Uchwała nr LXI/599/2022 </w:t>
            </w:r>
          </w:p>
          <w:p w14:paraId="4FC13E87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B746BC">
              <w:rPr>
                <w:rFonts w:cs="Times New Roman"/>
                <w:sz w:val="20"/>
                <w:szCs w:val="20"/>
              </w:rPr>
              <w:t xml:space="preserve">Rady Gminy Świdnica </w:t>
            </w:r>
          </w:p>
          <w:p w14:paraId="38135E18" w14:textId="6E4DD3D1" w:rsidR="00230ECC" w:rsidRPr="00230ECC" w:rsidRDefault="00EE7112" w:rsidP="00230ECC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B746BC">
              <w:rPr>
                <w:rFonts w:cs="Times New Roman"/>
                <w:sz w:val="20"/>
                <w:szCs w:val="20"/>
              </w:rPr>
              <w:t>z dnia 31 maja 2022 roku)</w:t>
            </w:r>
          </w:p>
        </w:tc>
        <w:tc>
          <w:tcPr>
            <w:tcW w:w="1418" w:type="dxa"/>
            <w:vMerge w:val="restart"/>
          </w:tcPr>
          <w:p w14:paraId="5A0D8AB2" w14:textId="1A1AF042" w:rsidR="00EE7112" w:rsidRPr="004475AD" w:rsidRDefault="00031906" w:rsidP="00EA5ED5">
            <w:pPr>
              <w:spacing w:line="100" w:lineRule="atLeast"/>
              <w:ind w:right="-56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EE7112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100</w:t>
            </w:r>
            <w:r w:rsidR="00EE71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E7112" w:rsidRPr="004475AD">
              <w:rPr>
                <w:rFonts w:cs="Times New Roman"/>
                <w:b/>
                <w:sz w:val="20"/>
                <w:szCs w:val="20"/>
              </w:rPr>
              <w:t>000,00</w:t>
            </w:r>
          </w:p>
          <w:p w14:paraId="5496F225" w14:textId="77777777" w:rsidR="00031906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(</w:t>
            </w:r>
            <w:r w:rsidR="00031906">
              <w:rPr>
                <w:rFonts w:cs="Times New Roman"/>
                <w:bCs/>
                <w:sz w:val="20"/>
                <w:szCs w:val="20"/>
              </w:rPr>
              <w:t>dwa</w:t>
            </w:r>
            <w:r>
              <w:rPr>
                <w:rFonts w:cs="Times New Roman"/>
                <w:bCs/>
                <w:sz w:val="20"/>
                <w:szCs w:val="20"/>
              </w:rPr>
              <w:t xml:space="preserve"> milion</w:t>
            </w:r>
            <w:r w:rsidR="00031906">
              <w:rPr>
                <w:rFonts w:cs="Times New Roman"/>
                <w:bCs/>
                <w:sz w:val="20"/>
                <w:szCs w:val="20"/>
              </w:rPr>
              <w:t xml:space="preserve">y </w:t>
            </w:r>
          </w:p>
          <w:p w14:paraId="548EAF8C" w14:textId="69E32D5A" w:rsidR="00EE7112" w:rsidRDefault="00031906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sto tysięcy</w:t>
            </w:r>
          </w:p>
          <w:p w14:paraId="757E0FAF" w14:textId="77777777" w:rsidR="00031906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złotych</w:t>
            </w:r>
            <w:r w:rsidR="0003190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48471B3D" w14:textId="0EE154C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 00/100)</w:t>
            </w:r>
          </w:p>
          <w:p w14:paraId="1A86DEE8" w14:textId="77777777" w:rsidR="00B745A5" w:rsidRPr="00B745A5" w:rsidRDefault="00B745A5" w:rsidP="00EA5ED5">
            <w:pPr>
              <w:rPr>
                <w:rFonts w:cs="Times New Roman"/>
                <w:sz w:val="20"/>
                <w:szCs w:val="20"/>
              </w:rPr>
            </w:pPr>
          </w:p>
          <w:p w14:paraId="14F3C12F" w14:textId="0B012FF7" w:rsidR="004F1E71" w:rsidRPr="004F1E71" w:rsidRDefault="004F1E71" w:rsidP="00C52FCB">
            <w:pPr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1843" w:type="dxa"/>
            <w:vMerge w:val="restart"/>
          </w:tcPr>
          <w:p w14:paraId="7B047096" w14:textId="4F4C7B8E" w:rsidR="00EE7112" w:rsidRDefault="00031906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210</w:t>
            </w:r>
            <w:r w:rsidR="00EE71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C4475">
              <w:rPr>
                <w:rFonts w:cs="Times New Roman"/>
                <w:b/>
                <w:sz w:val="20"/>
                <w:szCs w:val="20"/>
              </w:rPr>
              <w:t>0</w:t>
            </w:r>
            <w:r w:rsidR="00EE7112" w:rsidRPr="004475AD">
              <w:rPr>
                <w:rFonts w:cs="Times New Roman"/>
                <w:b/>
                <w:sz w:val="20"/>
                <w:szCs w:val="20"/>
              </w:rPr>
              <w:t>00,00</w:t>
            </w:r>
          </w:p>
          <w:p w14:paraId="5E86A006" w14:textId="77777777" w:rsidR="00031906" w:rsidRDefault="00EE7112" w:rsidP="008C447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 w:rsidRPr="00AA79E3">
              <w:rPr>
                <w:rFonts w:cs="Times New Roman"/>
                <w:bCs/>
                <w:sz w:val="20"/>
                <w:szCs w:val="20"/>
              </w:rPr>
              <w:t>(</w:t>
            </w:r>
            <w:r w:rsidR="00031906">
              <w:rPr>
                <w:rFonts w:cs="Times New Roman"/>
                <w:bCs/>
                <w:sz w:val="20"/>
                <w:szCs w:val="20"/>
              </w:rPr>
              <w:t>dwieście dziesięć</w:t>
            </w:r>
          </w:p>
          <w:p w14:paraId="3BDF38B9" w14:textId="2FA8A8E5" w:rsidR="00EE7112" w:rsidRPr="00AA79E3" w:rsidRDefault="00C52FCB" w:rsidP="00031906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tysięcy</w:t>
            </w:r>
            <w:r w:rsidR="0003190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EE7112" w:rsidRPr="00AA79E3">
              <w:rPr>
                <w:rFonts w:cs="Times New Roman"/>
                <w:bCs/>
                <w:sz w:val="20"/>
                <w:szCs w:val="20"/>
              </w:rPr>
              <w:t xml:space="preserve">złotych </w:t>
            </w:r>
          </w:p>
          <w:p w14:paraId="6646E729" w14:textId="3E28B3B3" w:rsidR="00C7625C" w:rsidRPr="00C7625C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sz w:val="4"/>
                <w:szCs w:val="4"/>
              </w:rPr>
            </w:pPr>
            <w:r w:rsidRPr="00AA79E3">
              <w:rPr>
                <w:rFonts w:cs="Times New Roman"/>
                <w:bCs/>
                <w:sz w:val="20"/>
                <w:szCs w:val="20"/>
              </w:rPr>
              <w:t>i 00/100)</w:t>
            </w:r>
          </w:p>
        </w:tc>
      </w:tr>
      <w:tr w:rsidR="00EA5ED5" w14:paraId="2C90CB32" w14:textId="77777777" w:rsidTr="00230ECC">
        <w:trPr>
          <w:trHeight w:val="1383"/>
        </w:trPr>
        <w:tc>
          <w:tcPr>
            <w:tcW w:w="1696" w:type="dxa"/>
          </w:tcPr>
          <w:p w14:paraId="289E6410" w14:textId="3A82BD15" w:rsidR="001C2754" w:rsidRPr="001C2754" w:rsidRDefault="00EE7112" w:rsidP="00EA5ED5">
            <w:pPr>
              <w:spacing w:line="100" w:lineRule="atLeast"/>
              <w:ind w:right="-567"/>
              <w:rPr>
                <w:rFonts w:cs="Times New Roman"/>
                <w:sz w:val="20"/>
                <w:szCs w:val="20"/>
              </w:rPr>
            </w:pPr>
            <w:r w:rsidRPr="00306167">
              <w:rPr>
                <w:rFonts w:cs="Times New Roman"/>
                <w:bCs/>
                <w:sz w:val="20"/>
                <w:szCs w:val="20"/>
              </w:rPr>
              <w:t>SW1S/00020627/3</w:t>
            </w:r>
          </w:p>
        </w:tc>
        <w:tc>
          <w:tcPr>
            <w:tcW w:w="709" w:type="dxa"/>
            <w:vMerge/>
          </w:tcPr>
          <w:p w14:paraId="5F71832A" w14:textId="77777777" w:rsidR="00EE7112" w:rsidRPr="00096835" w:rsidRDefault="00EE7112" w:rsidP="00EA5ED5">
            <w:pPr>
              <w:spacing w:line="100" w:lineRule="atLeast"/>
              <w:ind w:right="-567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C1DBCB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19C60D" w14:textId="77777777" w:rsidR="00EE7112" w:rsidRDefault="00EE7112" w:rsidP="00EA5ED5">
            <w:pPr>
              <w:spacing w:line="100" w:lineRule="atLeast"/>
              <w:ind w:right="-567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CFA941" w14:textId="77777777" w:rsidR="00EE7112" w:rsidRPr="004475AD" w:rsidRDefault="00EE7112" w:rsidP="00EA5ED5">
            <w:pPr>
              <w:spacing w:line="100" w:lineRule="atLeast"/>
              <w:ind w:right="-567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9CF5DB" w14:textId="77777777" w:rsidR="00EE7112" w:rsidRPr="004475AD" w:rsidRDefault="00EE7112" w:rsidP="00EA5ED5">
            <w:pPr>
              <w:spacing w:line="100" w:lineRule="atLeast"/>
              <w:ind w:right="-567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2259165" w14:textId="549BF0BB" w:rsidR="00206581" w:rsidRDefault="00206581" w:rsidP="00F40A31">
      <w:pPr>
        <w:spacing w:after="120" w:line="100" w:lineRule="atLeast"/>
        <w:ind w:right="-567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ogłasza </w:t>
      </w:r>
      <w:r w:rsidRPr="00CE73C9">
        <w:rPr>
          <w:rFonts w:cs="Times New Roman"/>
          <w:b/>
          <w:bCs/>
          <w:sz w:val="20"/>
          <w:szCs w:val="20"/>
        </w:rPr>
        <w:t>I przetarg ustny nieograniczony</w:t>
      </w:r>
      <w:r>
        <w:rPr>
          <w:rFonts w:cs="Times New Roman"/>
          <w:sz w:val="20"/>
          <w:szCs w:val="20"/>
        </w:rPr>
        <w:t xml:space="preserve"> na sprzedaż nieruchomości</w:t>
      </w:r>
      <w:r w:rsidR="00F92F24">
        <w:rPr>
          <w:rFonts w:cs="Times New Roman"/>
          <w:sz w:val="20"/>
          <w:szCs w:val="20"/>
        </w:rPr>
        <w:t xml:space="preserve"> gruntowej</w:t>
      </w:r>
      <w:r>
        <w:rPr>
          <w:rFonts w:cs="Times New Roman"/>
          <w:sz w:val="20"/>
          <w:szCs w:val="20"/>
        </w:rPr>
        <w:t xml:space="preserve"> niezabudowa</w:t>
      </w:r>
      <w:r w:rsidR="00845B01">
        <w:rPr>
          <w:rFonts w:cs="Times New Roman"/>
          <w:sz w:val="20"/>
          <w:szCs w:val="20"/>
        </w:rPr>
        <w:t>nej</w:t>
      </w:r>
      <w:r>
        <w:rPr>
          <w:rFonts w:cs="Times New Roman"/>
          <w:sz w:val="20"/>
          <w:szCs w:val="20"/>
        </w:rPr>
        <w:t xml:space="preserve"> </w:t>
      </w:r>
      <w:r w:rsidR="00F92F24" w:rsidRPr="00F92F24">
        <w:rPr>
          <w:rFonts w:cs="Times New Roman"/>
          <w:b/>
          <w:bCs/>
          <w:sz w:val="20"/>
          <w:szCs w:val="20"/>
        </w:rPr>
        <w:t xml:space="preserve">działki nr </w:t>
      </w:r>
      <w:r w:rsidR="00EE7112">
        <w:rPr>
          <w:rFonts w:cs="Times New Roman"/>
          <w:b/>
          <w:bCs/>
          <w:sz w:val="20"/>
          <w:szCs w:val="20"/>
        </w:rPr>
        <w:t xml:space="preserve">172 </w:t>
      </w:r>
      <w:r w:rsidR="00F92F2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położon</w:t>
      </w:r>
      <w:r w:rsidR="00845B01">
        <w:rPr>
          <w:rFonts w:cs="Times New Roman"/>
          <w:sz w:val="20"/>
          <w:szCs w:val="20"/>
        </w:rPr>
        <w:t>ej</w:t>
      </w:r>
      <w:r>
        <w:rPr>
          <w:rFonts w:cs="Times New Roman"/>
          <w:sz w:val="20"/>
          <w:szCs w:val="20"/>
        </w:rPr>
        <w:t xml:space="preserve"> w obrębie </w:t>
      </w:r>
      <w:r w:rsidR="00EE7112">
        <w:rPr>
          <w:rFonts w:cs="Times New Roman"/>
          <w:b/>
          <w:sz w:val="20"/>
          <w:szCs w:val="20"/>
        </w:rPr>
        <w:t>Pszenno</w:t>
      </w:r>
      <w:r w:rsidR="00F92F24" w:rsidRPr="00F92F24">
        <w:rPr>
          <w:rFonts w:cs="Times New Roman"/>
          <w:bCs/>
          <w:sz w:val="20"/>
          <w:szCs w:val="20"/>
        </w:rPr>
        <w:t>, będącej własnością Gminy Świdnica</w:t>
      </w:r>
      <w:r w:rsidR="00F92F24">
        <w:rPr>
          <w:rFonts w:cs="Times New Roman"/>
          <w:bCs/>
          <w:sz w:val="20"/>
          <w:szCs w:val="20"/>
        </w:rPr>
        <w:t>.</w:t>
      </w:r>
    </w:p>
    <w:p w14:paraId="1E521E1C" w14:textId="77777777" w:rsidR="00EF7277" w:rsidRPr="00230ECC" w:rsidRDefault="00EF7277" w:rsidP="00CE73C9">
      <w:pPr>
        <w:spacing w:line="100" w:lineRule="atLeast"/>
        <w:jc w:val="both"/>
        <w:rPr>
          <w:rFonts w:cs="Times New Roman"/>
          <w:sz w:val="4"/>
          <w:szCs w:val="4"/>
        </w:rPr>
      </w:pPr>
    </w:p>
    <w:p w14:paraId="539218B7" w14:textId="26CB0C8F" w:rsidR="00F92F24" w:rsidRPr="00467792" w:rsidRDefault="00F92F24" w:rsidP="000C3B14">
      <w:pPr>
        <w:spacing w:line="100" w:lineRule="atLeast"/>
        <w:ind w:right="-567"/>
        <w:jc w:val="both"/>
        <w:rPr>
          <w:rFonts w:cs="Times New Roman"/>
          <w:b/>
          <w:sz w:val="4"/>
          <w:szCs w:val="4"/>
        </w:rPr>
      </w:pPr>
    </w:p>
    <w:p w14:paraId="3A3F1E1F" w14:textId="0E0AAC30" w:rsidR="00E86CC3" w:rsidRPr="00B746BC" w:rsidRDefault="00E86CC3" w:rsidP="00F40A31">
      <w:pPr>
        <w:pStyle w:val="Akapitzlist"/>
        <w:numPr>
          <w:ilvl w:val="0"/>
          <w:numId w:val="2"/>
        </w:numPr>
        <w:spacing w:after="60" w:line="280" w:lineRule="exact"/>
        <w:ind w:left="284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B746BC">
        <w:rPr>
          <w:rFonts w:cs="Times New Roman"/>
          <w:b/>
          <w:sz w:val="20"/>
          <w:szCs w:val="20"/>
        </w:rPr>
        <w:t xml:space="preserve">Przetarg odbędzie się w </w:t>
      </w:r>
      <w:r w:rsidRPr="006414CF">
        <w:rPr>
          <w:rFonts w:cs="Times New Roman"/>
          <w:b/>
          <w:sz w:val="20"/>
          <w:szCs w:val="20"/>
        </w:rPr>
        <w:t xml:space="preserve">dniu </w:t>
      </w:r>
      <w:r w:rsidR="00230ECC" w:rsidRPr="00230ECC">
        <w:rPr>
          <w:rFonts w:cs="Times New Roman"/>
          <w:b/>
          <w:sz w:val="20"/>
          <w:szCs w:val="20"/>
          <w:u w:val="single"/>
        </w:rPr>
        <w:t>28</w:t>
      </w:r>
      <w:r w:rsidRPr="00230ECC">
        <w:rPr>
          <w:rFonts w:cs="Times New Roman"/>
          <w:b/>
          <w:sz w:val="20"/>
          <w:szCs w:val="20"/>
          <w:u w:val="single"/>
        </w:rPr>
        <w:t xml:space="preserve"> </w:t>
      </w:r>
      <w:r w:rsidR="00230ECC" w:rsidRPr="00230ECC">
        <w:rPr>
          <w:rFonts w:cs="Times New Roman"/>
          <w:b/>
          <w:sz w:val="20"/>
          <w:szCs w:val="20"/>
          <w:u w:val="single"/>
        </w:rPr>
        <w:t>w</w:t>
      </w:r>
      <w:r w:rsidR="00230ECC">
        <w:rPr>
          <w:rFonts w:cs="Times New Roman"/>
          <w:b/>
          <w:sz w:val="20"/>
          <w:szCs w:val="20"/>
          <w:u w:val="single"/>
        </w:rPr>
        <w:t>rześnia</w:t>
      </w:r>
      <w:r w:rsidRPr="006414CF">
        <w:rPr>
          <w:rFonts w:cs="Times New Roman"/>
          <w:b/>
          <w:sz w:val="20"/>
          <w:szCs w:val="20"/>
          <w:u w:val="single"/>
        </w:rPr>
        <w:t xml:space="preserve"> </w:t>
      </w:r>
      <w:r w:rsidRPr="00B746BC">
        <w:rPr>
          <w:rFonts w:cs="Times New Roman"/>
          <w:b/>
          <w:sz w:val="20"/>
          <w:szCs w:val="20"/>
          <w:u w:val="single"/>
        </w:rPr>
        <w:t>202</w:t>
      </w:r>
      <w:r w:rsidR="00EF7277">
        <w:rPr>
          <w:rFonts w:cs="Times New Roman"/>
          <w:b/>
          <w:sz w:val="20"/>
          <w:szCs w:val="20"/>
          <w:u w:val="single"/>
        </w:rPr>
        <w:t>3</w:t>
      </w:r>
      <w:r w:rsidRPr="00B746BC">
        <w:rPr>
          <w:rFonts w:cs="Times New Roman"/>
          <w:b/>
          <w:sz w:val="20"/>
          <w:szCs w:val="20"/>
          <w:u w:val="single"/>
        </w:rPr>
        <w:t xml:space="preserve"> r.</w:t>
      </w:r>
      <w:r w:rsidRPr="00B746BC">
        <w:rPr>
          <w:rFonts w:cs="Times New Roman"/>
          <w:b/>
          <w:sz w:val="20"/>
          <w:szCs w:val="20"/>
        </w:rPr>
        <w:t xml:space="preserve"> o godzinie 1</w:t>
      </w:r>
      <w:r w:rsidR="00EF7277">
        <w:rPr>
          <w:rFonts w:cs="Times New Roman"/>
          <w:b/>
          <w:sz w:val="20"/>
          <w:szCs w:val="20"/>
        </w:rPr>
        <w:t>1</w:t>
      </w:r>
      <w:r w:rsidRPr="00B746BC">
        <w:rPr>
          <w:rFonts w:cs="Times New Roman"/>
          <w:b/>
          <w:sz w:val="20"/>
          <w:szCs w:val="20"/>
          <w:vertAlign w:val="superscript"/>
        </w:rPr>
        <w:t>00</w:t>
      </w:r>
      <w:r w:rsidRPr="00B746BC">
        <w:rPr>
          <w:rFonts w:cs="Times New Roman"/>
          <w:b/>
          <w:sz w:val="20"/>
          <w:szCs w:val="20"/>
        </w:rPr>
        <w:t xml:space="preserve"> w siedzibie Urzędu Gminy </w:t>
      </w:r>
      <w:r w:rsidR="00B746BC">
        <w:rPr>
          <w:rFonts w:cs="Times New Roman"/>
          <w:b/>
          <w:sz w:val="20"/>
          <w:szCs w:val="20"/>
        </w:rPr>
        <w:t xml:space="preserve">                                 </w:t>
      </w:r>
      <w:r w:rsidRPr="00B746BC">
        <w:rPr>
          <w:rFonts w:cs="Times New Roman"/>
          <w:b/>
          <w:sz w:val="20"/>
          <w:szCs w:val="20"/>
        </w:rPr>
        <w:t>w Świdnicy</w:t>
      </w:r>
      <w:r w:rsidR="00B746BC">
        <w:rPr>
          <w:rFonts w:cs="Times New Roman"/>
          <w:b/>
          <w:sz w:val="20"/>
          <w:szCs w:val="20"/>
        </w:rPr>
        <w:t xml:space="preserve"> </w:t>
      </w:r>
      <w:r w:rsidRPr="00B746BC">
        <w:rPr>
          <w:rFonts w:cs="Times New Roman"/>
          <w:b/>
          <w:sz w:val="20"/>
          <w:szCs w:val="20"/>
        </w:rPr>
        <w:t xml:space="preserve">ul. </w:t>
      </w:r>
      <w:r w:rsidR="00806870">
        <w:rPr>
          <w:rFonts w:cs="Times New Roman"/>
          <w:b/>
          <w:sz w:val="20"/>
          <w:szCs w:val="20"/>
        </w:rPr>
        <w:t xml:space="preserve">B. </w:t>
      </w:r>
      <w:r w:rsidRPr="00B746BC">
        <w:rPr>
          <w:rFonts w:cs="Times New Roman"/>
          <w:b/>
          <w:sz w:val="20"/>
          <w:szCs w:val="20"/>
        </w:rPr>
        <w:t>Głowackiego 4 (sala narad I piętro - pokój 211).</w:t>
      </w:r>
    </w:p>
    <w:p w14:paraId="3B56C0DA" w14:textId="433ADF36" w:rsidR="007A5928" w:rsidRPr="005F16A6" w:rsidRDefault="007A5928" w:rsidP="00F40A31">
      <w:pPr>
        <w:pStyle w:val="Akapitzlist"/>
        <w:numPr>
          <w:ilvl w:val="0"/>
          <w:numId w:val="2"/>
        </w:numPr>
        <w:spacing w:after="60" w:line="280" w:lineRule="exact"/>
        <w:ind w:left="284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5F16A6">
        <w:rPr>
          <w:rFonts w:cs="Times New Roman"/>
          <w:sz w:val="20"/>
          <w:szCs w:val="20"/>
        </w:rPr>
        <w:t>Grunty sprzedawan</w:t>
      </w:r>
      <w:r w:rsidR="0023475A">
        <w:rPr>
          <w:rFonts w:cs="Times New Roman"/>
          <w:sz w:val="20"/>
          <w:szCs w:val="20"/>
        </w:rPr>
        <w:t>ej</w:t>
      </w:r>
      <w:r w:rsidRPr="005F16A6">
        <w:rPr>
          <w:rFonts w:cs="Times New Roman"/>
          <w:sz w:val="20"/>
          <w:szCs w:val="20"/>
        </w:rPr>
        <w:t xml:space="preserve"> dział</w:t>
      </w:r>
      <w:r w:rsidR="0023475A">
        <w:rPr>
          <w:rFonts w:cs="Times New Roman"/>
          <w:sz w:val="20"/>
          <w:szCs w:val="20"/>
        </w:rPr>
        <w:t>ki</w:t>
      </w:r>
      <w:r w:rsidRPr="005F16A6">
        <w:rPr>
          <w:rFonts w:cs="Times New Roman"/>
          <w:sz w:val="20"/>
          <w:szCs w:val="20"/>
        </w:rPr>
        <w:t xml:space="preserve"> podlegają wyłączeniu z produkcji rolniczej w trybie ustawy o ochronie gruntów rolnych i leśnych. </w:t>
      </w:r>
    </w:p>
    <w:p w14:paraId="61B91FA8" w14:textId="259B46FA" w:rsidR="005F16A6" w:rsidRPr="005F16A6" w:rsidRDefault="00206581" w:rsidP="00F40A31">
      <w:pPr>
        <w:pStyle w:val="Akapitzlist"/>
        <w:numPr>
          <w:ilvl w:val="0"/>
          <w:numId w:val="2"/>
        </w:numPr>
        <w:spacing w:after="60" w:line="280" w:lineRule="exact"/>
        <w:ind w:left="284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5F16A6">
        <w:rPr>
          <w:rFonts w:cs="Times New Roman"/>
          <w:sz w:val="20"/>
          <w:szCs w:val="20"/>
        </w:rPr>
        <w:t xml:space="preserve">Obowiązuje </w:t>
      </w:r>
      <w:r w:rsidRPr="005F16A6">
        <w:rPr>
          <w:rFonts w:cs="Times New Roman"/>
          <w:color w:val="0D0D0D"/>
          <w:sz w:val="20"/>
          <w:szCs w:val="20"/>
        </w:rPr>
        <w:t>postąpienie</w:t>
      </w:r>
      <w:r w:rsidRPr="005F16A6">
        <w:rPr>
          <w:rFonts w:cs="Times New Roman"/>
          <w:sz w:val="20"/>
          <w:szCs w:val="20"/>
        </w:rPr>
        <w:t xml:space="preserve"> nie mniej niż </w:t>
      </w:r>
      <w:r w:rsidR="002862C0" w:rsidRPr="005F16A6">
        <w:rPr>
          <w:rFonts w:cs="Times New Roman"/>
          <w:sz w:val="20"/>
          <w:szCs w:val="20"/>
        </w:rPr>
        <w:t>1</w:t>
      </w:r>
      <w:r w:rsidRPr="005F16A6">
        <w:rPr>
          <w:rFonts w:cs="Times New Roman"/>
          <w:sz w:val="20"/>
          <w:szCs w:val="20"/>
        </w:rPr>
        <w:t>%</w:t>
      </w:r>
      <w:r w:rsidR="0032331E">
        <w:rPr>
          <w:rFonts w:cs="Times New Roman"/>
          <w:sz w:val="20"/>
          <w:szCs w:val="20"/>
        </w:rPr>
        <w:t xml:space="preserve"> </w:t>
      </w:r>
      <w:r w:rsidRPr="005F16A6">
        <w:rPr>
          <w:rFonts w:cs="Times New Roman"/>
          <w:sz w:val="20"/>
          <w:szCs w:val="20"/>
        </w:rPr>
        <w:t xml:space="preserve">ceny wywoławczej tj. </w:t>
      </w:r>
      <w:r w:rsidR="002844BA">
        <w:rPr>
          <w:rFonts w:cs="Times New Roman"/>
          <w:sz w:val="20"/>
          <w:szCs w:val="20"/>
        </w:rPr>
        <w:t>21</w:t>
      </w:r>
      <w:r w:rsidR="0049050D">
        <w:rPr>
          <w:rFonts w:cs="Times New Roman"/>
          <w:sz w:val="20"/>
          <w:szCs w:val="20"/>
        </w:rPr>
        <w:t xml:space="preserve"> </w:t>
      </w:r>
      <w:r w:rsidR="002844BA">
        <w:rPr>
          <w:rFonts w:cs="Times New Roman"/>
          <w:sz w:val="20"/>
          <w:szCs w:val="20"/>
        </w:rPr>
        <w:t>0</w:t>
      </w:r>
      <w:r w:rsidRPr="005F16A6">
        <w:rPr>
          <w:rFonts w:cs="Times New Roman"/>
          <w:sz w:val="20"/>
          <w:szCs w:val="20"/>
        </w:rPr>
        <w:t xml:space="preserve">00,00 zł.       </w:t>
      </w:r>
    </w:p>
    <w:p w14:paraId="0CF477BE" w14:textId="50CF750D" w:rsidR="00206581" w:rsidRPr="005F16A6" w:rsidRDefault="00206581" w:rsidP="00F40A31">
      <w:pPr>
        <w:pStyle w:val="Akapitzlist"/>
        <w:numPr>
          <w:ilvl w:val="0"/>
          <w:numId w:val="2"/>
        </w:numPr>
        <w:spacing w:after="60" w:line="280" w:lineRule="exact"/>
        <w:ind w:left="284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5F16A6">
        <w:rPr>
          <w:rFonts w:cs="Times New Roman"/>
          <w:sz w:val="20"/>
          <w:szCs w:val="20"/>
        </w:rPr>
        <w:t>Przetarg jest ważny bez względu na liczbę uczestników przetargu, jeżeli przynajmniej jeden uczestnik przetargu zaoferuje o co najmniej jedno postąpienie powyżej ceny wywoławczej.</w:t>
      </w:r>
    </w:p>
    <w:p w14:paraId="19A276CA" w14:textId="55582DC7" w:rsidR="00206581" w:rsidRPr="005F16A6" w:rsidRDefault="00206581" w:rsidP="00F40A31">
      <w:pPr>
        <w:pStyle w:val="Akapitzlist"/>
        <w:numPr>
          <w:ilvl w:val="0"/>
          <w:numId w:val="2"/>
        </w:numPr>
        <w:spacing w:after="60" w:line="280" w:lineRule="exact"/>
        <w:ind w:left="284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5F16A6">
        <w:rPr>
          <w:rFonts w:cs="Times New Roman"/>
          <w:b/>
          <w:bCs/>
          <w:sz w:val="20"/>
          <w:szCs w:val="20"/>
        </w:rPr>
        <w:t>Do wylicytowanej  ceny  zostanie  doliczony podatek VAT w wysokości 23 %.</w:t>
      </w:r>
    </w:p>
    <w:p w14:paraId="3D34FE48" w14:textId="047BBBCA" w:rsidR="005F16A6" w:rsidRPr="008921BD" w:rsidRDefault="00206581" w:rsidP="00F40A31">
      <w:pPr>
        <w:pStyle w:val="Akapitzlist"/>
        <w:numPr>
          <w:ilvl w:val="0"/>
          <w:numId w:val="2"/>
        </w:numPr>
        <w:spacing w:after="60" w:line="280" w:lineRule="exact"/>
        <w:ind w:left="284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5F16A6">
        <w:rPr>
          <w:rFonts w:cs="Times New Roman"/>
          <w:color w:val="000000"/>
          <w:sz w:val="20"/>
          <w:szCs w:val="20"/>
        </w:rPr>
        <w:t>Nieruchomoś</w:t>
      </w:r>
      <w:r w:rsidR="00B2241F">
        <w:rPr>
          <w:rFonts w:cs="Times New Roman"/>
          <w:color w:val="000000"/>
          <w:sz w:val="20"/>
          <w:szCs w:val="20"/>
        </w:rPr>
        <w:t>ć</w:t>
      </w:r>
      <w:r w:rsidRPr="005F16A6">
        <w:rPr>
          <w:rFonts w:cs="Times New Roman"/>
          <w:color w:val="000000"/>
          <w:sz w:val="20"/>
          <w:szCs w:val="20"/>
        </w:rPr>
        <w:t xml:space="preserve"> </w:t>
      </w:r>
      <w:r w:rsidR="00B2241F">
        <w:rPr>
          <w:rFonts w:cs="Times New Roman"/>
          <w:color w:val="000000"/>
          <w:sz w:val="20"/>
          <w:szCs w:val="20"/>
        </w:rPr>
        <w:t>jest</w:t>
      </w:r>
      <w:r w:rsidRPr="005F16A6">
        <w:rPr>
          <w:rFonts w:cs="Times New Roman"/>
          <w:color w:val="000000"/>
          <w:sz w:val="20"/>
          <w:szCs w:val="20"/>
        </w:rPr>
        <w:t xml:space="preserve"> woln</w:t>
      </w:r>
      <w:r w:rsidR="00F51F13">
        <w:rPr>
          <w:rFonts w:cs="Times New Roman"/>
          <w:color w:val="000000"/>
          <w:sz w:val="20"/>
          <w:szCs w:val="20"/>
        </w:rPr>
        <w:t>a</w:t>
      </w:r>
      <w:r w:rsidRPr="005F16A6">
        <w:rPr>
          <w:rFonts w:cs="Times New Roman"/>
          <w:color w:val="000000"/>
          <w:sz w:val="20"/>
          <w:szCs w:val="20"/>
        </w:rPr>
        <w:t xml:space="preserve"> od obciążeń i praw osób trzecich.</w:t>
      </w:r>
    </w:p>
    <w:p w14:paraId="0110A405" w14:textId="77777777" w:rsidR="00E411CE" w:rsidRPr="00977902" w:rsidRDefault="00E411CE" w:rsidP="00E411CE">
      <w:pPr>
        <w:pStyle w:val="Akapitzlist"/>
        <w:numPr>
          <w:ilvl w:val="0"/>
          <w:numId w:val="2"/>
        </w:numPr>
        <w:spacing w:after="40" w:line="280" w:lineRule="exact"/>
        <w:ind w:left="284" w:hanging="284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Wadium należy wnieść w pieniądzu (PLN) </w:t>
      </w:r>
      <w:r w:rsidRPr="00B2241F">
        <w:rPr>
          <w:rFonts w:cs="Times New Roman"/>
          <w:sz w:val="20"/>
          <w:szCs w:val="20"/>
        </w:rPr>
        <w:t xml:space="preserve">przelewem na kont </w:t>
      </w:r>
      <w:r w:rsidRPr="00B2241F">
        <w:rPr>
          <w:rFonts w:cs="Times New Roman"/>
          <w:b/>
          <w:sz w:val="20"/>
          <w:szCs w:val="20"/>
        </w:rPr>
        <w:t>Urzęd</w:t>
      </w:r>
      <w:r>
        <w:rPr>
          <w:rFonts w:cs="Times New Roman"/>
          <w:b/>
          <w:sz w:val="20"/>
          <w:szCs w:val="20"/>
        </w:rPr>
        <w:t>u</w:t>
      </w:r>
      <w:r w:rsidRPr="00B2241F">
        <w:rPr>
          <w:rFonts w:cs="Times New Roman"/>
          <w:b/>
          <w:sz w:val="20"/>
          <w:szCs w:val="20"/>
        </w:rPr>
        <w:t xml:space="preserve"> Gminy w Świdnicy</w:t>
      </w:r>
      <w:r>
        <w:rPr>
          <w:rFonts w:cs="Times New Roman"/>
          <w:b/>
          <w:sz w:val="20"/>
          <w:szCs w:val="20"/>
        </w:rPr>
        <w:t xml:space="preserve"> prowadzone                      w</w:t>
      </w:r>
      <w:r w:rsidRPr="00B2241F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 xml:space="preserve">banku: </w:t>
      </w:r>
      <w:r w:rsidRPr="00977902">
        <w:rPr>
          <w:rFonts w:cs="Times New Roman"/>
          <w:b/>
          <w:sz w:val="20"/>
          <w:szCs w:val="20"/>
        </w:rPr>
        <w:t xml:space="preserve">BNP </w:t>
      </w:r>
      <w:proofErr w:type="spellStart"/>
      <w:r w:rsidRPr="00977902">
        <w:rPr>
          <w:rFonts w:cs="Times New Roman"/>
          <w:b/>
          <w:sz w:val="20"/>
          <w:szCs w:val="20"/>
        </w:rPr>
        <w:t>Paribas</w:t>
      </w:r>
      <w:proofErr w:type="spellEnd"/>
      <w:r w:rsidRPr="00977902">
        <w:rPr>
          <w:rFonts w:cs="Times New Roman"/>
          <w:b/>
          <w:sz w:val="20"/>
          <w:szCs w:val="20"/>
        </w:rPr>
        <w:t xml:space="preserve"> Bank Polska S.A.</w:t>
      </w:r>
      <w:r>
        <w:rPr>
          <w:rFonts w:cs="Times New Roman"/>
          <w:b/>
          <w:sz w:val="20"/>
          <w:szCs w:val="20"/>
        </w:rPr>
        <w:t>, n</w:t>
      </w:r>
      <w:r w:rsidRPr="00977902">
        <w:rPr>
          <w:rFonts w:cs="Times New Roman"/>
          <w:b/>
          <w:sz w:val="20"/>
          <w:szCs w:val="20"/>
        </w:rPr>
        <w:t xml:space="preserve">r konta: </w:t>
      </w:r>
      <w:r w:rsidRPr="00E61A59">
        <w:rPr>
          <w:sz w:val="20"/>
          <w:szCs w:val="20"/>
        </w:rPr>
        <w:t>40 1600 1462 1749 6204 7000 0003</w:t>
      </w:r>
      <w:r w:rsidRPr="00E61A59">
        <w:rPr>
          <w:rFonts w:cs="Times New Roman"/>
          <w:b/>
          <w:sz w:val="20"/>
          <w:szCs w:val="20"/>
        </w:rPr>
        <w:t>.</w:t>
      </w:r>
      <w:r w:rsidRPr="00977902">
        <w:rPr>
          <w:rFonts w:cs="Times New Roman"/>
          <w:b/>
          <w:sz w:val="20"/>
          <w:szCs w:val="20"/>
        </w:rPr>
        <w:t xml:space="preserve">    </w:t>
      </w:r>
    </w:p>
    <w:p w14:paraId="0AED6757" w14:textId="1A5DC326" w:rsidR="00D24263" w:rsidRPr="00D24263" w:rsidRDefault="00D24263" w:rsidP="00D24263">
      <w:pPr>
        <w:pStyle w:val="Akapitzlist"/>
        <w:numPr>
          <w:ilvl w:val="0"/>
          <w:numId w:val="4"/>
        </w:numPr>
        <w:spacing w:after="40" w:line="280" w:lineRule="exact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Termin wniesienia wadium upływa dnia </w:t>
      </w:r>
      <w:r w:rsidR="00230ECC">
        <w:rPr>
          <w:rFonts w:cs="Times New Roman"/>
          <w:b/>
          <w:sz w:val="20"/>
          <w:szCs w:val="20"/>
        </w:rPr>
        <w:t>2</w:t>
      </w:r>
      <w:r w:rsidR="006F2D84">
        <w:rPr>
          <w:rFonts w:eastAsia="Times New Roman" w:cs="Times New Roman"/>
          <w:b/>
          <w:sz w:val="20"/>
          <w:szCs w:val="20"/>
        </w:rPr>
        <w:t>5</w:t>
      </w:r>
      <w:r w:rsidR="007A56E6" w:rsidRPr="00D24263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230ECC">
        <w:rPr>
          <w:rFonts w:eastAsia="Times New Roman" w:cs="Times New Roman"/>
          <w:b/>
          <w:bCs/>
          <w:sz w:val="20"/>
          <w:szCs w:val="20"/>
        </w:rPr>
        <w:t>września</w:t>
      </w:r>
      <w:r w:rsidR="007A56E6" w:rsidRPr="00D24263">
        <w:rPr>
          <w:rFonts w:eastAsia="Times New Roman" w:cs="Times New Roman"/>
          <w:b/>
          <w:bCs/>
          <w:sz w:val="20"/>
          <w:szCs w:val="20"/>
        </w:rPr>
        <w:t xml:space="preserve"> 202</w:t>
      </w:r>
      <w:r w:rsidR="006F2D84">
        <w:rPr>
          <w:rFonts w:eastAsia="Times New Roman" w:cs="Times New Roman"/>
          <w:b/>
          <w:bCs/>
          <w:sz w:val="20"/>
          <w:szCs w:val="20"/>
        </w:rPr>
        <w:t>3</w:t>
      </w:r>
      <w:r w:rsidR="007A56E6" w:rsidRPr="00D24263">
        <w:rPr>
          <w:rFonts w:eastAsia="Times New Roman" w:cs="Times New Roman"/>
          <w:b/>
          <w:bCs/>
          <w:sz w:val="20"/>
          <w:szCs w:val="20"/>
        </w:rPr>
        <w:t xml:space="preserve"> r.</w:t>
      </w:r>
      <w:r w:rsidR="007A56E6" w:rsidRPr="00D24263">
        <w:rPr>
          <w:rFonts w:eastAsia="Times New Roman" w:cs="Times New Roman"/>
          <w:sz w:val="20"/>
          <w:szCs w:val="20"/>
        </w:rPr>
        <w:t xml:space="preserve"> </w:t>
      </w:r>
      <w:r w:rsidR="00206581" w:rsidRPr="00D24263">
        <w:rPr>
          <w:rFonts w:eastAsia="Times New Roman" w:cs="Times New Roman"/>
          <w:sz w:val="20"/>
          <w:szCs w:val="20"/>
        </w:rPr>
        <w:t xml:space="preserve"> (za dzień wpłaty wadium uważa się dzień wpływu środków na konto Gminy Świdnica). </w:t>
      </w:r>
    </w:p>
    <w:p w14:paraId="22620011" w14:textId="7C72523C" w:rsidR="00D24263" w:rsidRPr="00D24263" w:rsidRDefault="00D24263" w:rsidP="00D24263">
      <w:pPr>
        <w:pStyle w:val="Akapitzlist"/>
        <w:numPr>
          <w:ilvl w:val="0"/>
          <w:numId w:val="4"/>
        </w:numPr>
        <w:tabs>
          <w:tab w:val="left" w:pos="284"/>
        </w:tabs>
        <w:spacing w:line="280" w:lineRule="exact"/>
        <w:jc w:val="both"/>
        <w:rPr>
          <w:rFonts w:eastAsia="Times New Roman" w:cs="Times New Roman"/>
          <w:b/>
          <w:bCs/>
          <w:sz w:val="20"/>
          <w:szCs w:val="20"/>
        </w:rPr>
      </w:pPr>
      <w:r w:rsidRPr="00B2241F">
        <w:rPr>
          <w:rFonts w:cs="Times New Roman"/>
          <w:sz w:val="20"/>
          <w:szCs w:val="20"/>
        </w:rPr>
        <w:t>Wadium wpłacone po tym terminie nie uprawnia do brania udziału w przetargu.</w:t>
      </w:r>
    </w:p>
    <w:p w14:paraId="75753FA9" w14:textId="5A0A7C62" w:rsidR="00206581" w:rsidRPr="00D24263" w:rsidRDefault="00206581" w:rsidP="00D24263">
      <w:pPr>
        <w:pStyle w:val="Akapitzlist"/>
        <w:numPr>
          <w:ilvl w:val="0"/>
          <w:numId w:val="4"/>
        </w:numPr>
        <w:spacing w:after="40" w:line="280" w:lineRule="exact"/>
        <w:jc w:val="both"/>
        <w:rPr>
          <w:rFonts w:cs="Times New Roman"/>
          <w:b/>
          <w:sz w:val="20"/>
          <w:szCs w:val="20"/>
        </w:rPr>
      </w:pPr>
      <w:r w:rsidRPr="00D24263">
        <w:rPr>
          <w:rFonts w:eastAsia="Times New Roman" w:cs="Times New Roman"/>
          <w:sz w:val="20"/>
          <w:szCs w:val="20"/>
        </w:rPr>
        <w:t>Przy wpłacie wadium należy wskazać numer dział</w:t>
      </w:r>
      <w:r w:rsidR="00177EE7" w:rsidRPr="00D24263">
        <w:rPr>
          <w:rFonts w:eastAsia="Times New Roman" w:cs="Times New Roman"/>
          <w:sz w:val="20"/>
          <w:szCs w:val="20"/>
        </w:rPr>
        <w:t>ki</w:t>
      </w:r>
      <w:r w:rsidRPr="00D24263">
        <w:rPr>
          <w:rFonts w:eastAsia="Times New Roman" w:cs="Times New Roman"/>
          <w:sz w:val="20"/>
          <w:szCs w:val="20"/>
        </w:rPr>
        <w:t>, któr</w:t>
      </w:r>
      <w:r w:rsidR="00177EE7" w:rsidRPr="00D24263">
        <w:rPr>
          <w:rFonts w:eastAsia="Times New Roman" w:cs="Times New Roman"/>
          <w:sz w:val="20"/>
          <w:szCs w:val="20"/>
        </w:rPr>
        <w:t>ej</w:t>
      </w:r>
      <w:r w:rsidRPr="00D24263">
        <w:rPr>
          <w:rFonts w:eastAsia="Times New Roman" w:cs="Times New Roman"/>
          <w:sz w:val="20"/>
          <w:szCs w:val="20"/>
        </w:rPr>
        <w:t xml:space="preserve"> wadium dotyczy </w:t>
      </w:r>
      <w:r w:rsidR="00947B7D" w:rsidRPr="00D24263">
        <w:rPr>
          <w:rFonts w:eastAsia="Times New Roman" w:cs="Times New Roman"/>
          <w:sz w:val="20"/>
          <w:szCs w:val="20"/>
        </w:rPr>
        <w:t>oraz imię i nazwisko lub nazwę oferenta (oferentów) biorących udział w przetargu wraz z podaniem adresu zamieszkania lub siedziby</w:t>
      </w:r>
      <w:r w:rsidRPr="00D24263">
        <w:rPr>
          <w:rFonts w:eastAsia="Times New Roman" w:cs="Times New Roman"/>
          <w:sz w:val="20"/>
          <w:szCs w:val="20"/>
        </w:rPr>
        <w:t>.</w:t>
      </w:r>
    </w:p>
    <w:p w14:paraId="5F529271" w14:textId="5EBD7871" w:rsidR="00D24263" w:rsidRPr="00D24263" w:rsidRDefault="00D24263" w:rsidP="00D24263">
      <w:pPr>
        <w:pStyle w:val="Akapitzlist"/>
        <w:numPr>
          <w:ilvl w:val="0"/>
          <w:numId w:val="4"/>
        </w:numPr>
        <w:spacing w:after="40" w:line="280" w:lineRule="exact"/>
        <w:jc w:val="both"/>
        <w:rPr>
          <w:rFonts w:cs="Times New Roman"/>
          <w:b/>
          <w:sz w:val="20"/>
          <w:szCs w:val="20"/>
        </w:rPr>
      </w:pPr>
      <w:r w:rsidRPr="00B2241F">
        <w:rPr>
          <w:rFonts w:cs="Times New Roman"/>
          <w:sz w:val="20"/>
          <w:szCs w:val="20"/>
        </w:rPr>
        <w:t>Wadium nabywcy zostanie zaliczone w poczet ceny</w:t>
      </w:r>
      <w:r>
        <w:rPr>
          <w:rFonts w:cs="Times New Roman"/>
          <w:sz w:val="20"/>
          <w:szCs w:val="20"/>
        </w:rPr>
        <w:t xml:space="preserve"> </w:t>
      </w:r>
      <w:r w:rsidRPr="00B2241F">
        <w:rPr>
          <w:rFonts w:cs="Times New Roman"/>
          <w:sz w:val="20"/>
          <w:szCs w:val="20"/>
        </w:rPr>
        <w:t>nabycia, a pozostałym uczestnikom zwrócone niezwłocznie po przetargu</w:t>
      </w:r>
      <w:r>
        <w:rPr>
          <w:rFonts w:cs="Times New Roman"/>
          <w:sz w:val="20"/>
          <w:szCs w:val="20"/>
        </w:rPr>
        <w:t>.</w:t>
      </w:r>
    </w:p>
    <w:p w14:paraId="25C26071" w14:textId="665D0B43" w:rsidR="00D24263" w:rsidRPr="00D24263" w:rsidRDefault="00D24263" w:rsidP="00F40A31">
      <w:pPr>
        <w:pStyle w:val="Akapitzlist"/>
        <w:numPr>
          <w:ilvl w:val="0"/>
          <w:numId w:val="4"/>
        </w:numPr>
        <w:spacing w:after="120" w:line="280" w:lineRule="exact"/>
        <w:ind w:left="641" w:hanging="357"/>
        <w:contextualSpacing w:val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przypadku </w:t>
      </w:r>
      <w:r w:rsidR="001A216F">
        <w:rPr>
          <w:rFonts w:cs="Times New Roman"/>
          <w:sz w:val="20"/>
          <w:szCs w:val="20"/>
        </w:rPr>
        <w:t>uchylenia się osoby wygrywającej od zawarcia umowy sprzedaży nieruchomości, wadium nie podlega zwrotowi.</w:t>
      </w:r>
    </w:p>
    <w:p w14:paraId="02F955F9" w14:textId="77777777" w:rsidR="00467792" w:rsidRPr="002A5C45" w:rsidRDefault="00467792" w:rsidP="00F40A31">
      <w:pPr>
        <w:pStyle w:val="Akapitzlist"/>
        <w:numPr>
          <w:ilvl w:val="0"/>
          <w:numId w:val="2"/>
        </w:numPr>
        <w:tabs>
          <w:tab w:val="left" w:pos="284"/>
        </w:tabs>
        <w:spacing w:after="120" w:line="280" w:lineRule="exact"/>
        <w:ind w:left="425" w:hanging="425"/>
        <w:jc w:val="both"/>
        <w:rPr>
          <w:rFonts w:eastAsia="Times New Roman" w:cs="Times New Roman"/>
          <w:b/>
          <w:bCs/>
          <w:sz w:val="20"/>
          <w:szCs w:val="20"/>
        </w:rPr>
      </w:pPr>
      <w:r w:rsidRPr="002A5C45">
        <w:rPr>
          <w:rFonts w:eastAsia="Times New Roman" w:cs="Times New Roman"/>
          <w:sz w:val="20"/>
          <w:szCs w:val="20"/>
        </w:rPr>
        <w:t>Warunkiem udziału w przetargu jest wniesienie wadium przez uczestnika przetargu oraz przedłożenie Komisji Przetargowej przed otwarciem przetargu</w:t>
      </w:r>
      <w:r w:rsidRPr="002A5C45">
        <w:rPr>
          <w:rFonts w:eastAsia="Times New Roman" w:cs="Times New Roman"/>
          <w:b/>
          <w:bCs/>
          <w:sz w:val="20"/>
          <w:szCs w:val="20"/>
        </w:rPr>
        <w:t>:</w:t>
      </w:r>
    </w:p>
    <w:p w14:paraId="097F9DF9" w14:textId="01D581A4" w:rsidR="00AC1ABA" w:rsidRPr="00230ECC" w:rsidRDefault="00467792" w:rsidP="00230ECC">
      <w:pPr>
        <w:pStyle w:val="Akapitzlist"/>
        <w:numPr>
          <w:ilvl w:val="0"/>
          <w:numId w:val="7"/>
        </w:numPr>
        <w:tabs>
          <w:tab w:val="left" w:pos="284"/>
        </w:tabs>
        <w:spacing w:after="60" w:line="280" w:lineRule="exact"/>
        <w:ind w:left="714" w:hanging="357"/>
        <w:contextualSpacing w:val="0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W przypadku osób fizycznych (w tym prowadzących działalność gospodarczą) – </w:t>
      </w:r>
      <w:r w:rsidRPr="002A5C45">
        <w:rPr>
          <w:rFonts w:cs="Times New Roman"/>
          <w:bCs/>
          <w:sz w:val="20"/>
          <w:szCs w:val="20"/>
        </w:rPr>
        <w:t>dokument</w:t>
      </w:r>
      <w:r>
        <w:rPr>
          <w:rFonts w:cs="Times New Roman"/>
          <w:bCs/>
          <w:sz w:val="20"/>
          <w:szCs w:val="20"/>
        </w:rPr>
        <w:t>u</w:t>
      </w:r>
      <w:r w:rsidRPr="002A5C45">
        <w:rPr>
          <w:rFonts w:cs="Times New Roman"/>
          <w:bCs/>
          <w:sz w:val="20"/>
          <w:szCs w:val="20"/>
        </w:rPr>
        <w:t xml:space="preserve"> tożsamoś</w:t>
      </w:r>
      <w:r>
        <w:rPr>
          <w:rFonts w:cs="Times New Roman"/>
          <w:bCs/>
          <w:sz w:val="20"/>
          <w:szCs w:val="20"/>
        </w:rPr>
        <w:t xml:space="preserve">ci (dowód osobisty lub paszport), a </w:t>
      </w:r>
      <w:r w:rsidRPr="00DC5057">
        <w:rPr>
          <w:rFonts w:cs="Times New Roman"/>
          <w:sz w:val="20"/>
          <w:szCs w:val="20"/>
        </w:rPr>
        <w:t>pozostając</w:t>
      </w:r>
      <w:r>
        <w:rPr>
          <w:rFonts w:cs="Times New Roman"/>
          <w:sz w:val="20"/>
          <w:szCs w:val="20"/>
        </w:rPr>
        <w:t>ych</w:t>
      </w:r>
      <w:r w:rsidRPr="00DC5057">
        <w:rPr>
          <w:rFonts w:cs="Times New Roman"/>
          <w:sz w:val="20"/>
          <w:szCs w:val="20"/>
        </w:rPr>
        <w:t xml:space="preserve"> w związku małżeńskim</w:t>
      </w:r>
      <w:r>
        <w:rPr>
          <w:rFonts w:cs="Times New Roman"/>
          <w:sz w:val="20"/>
          <w:szCs w:val="20"/>
        </w:rPr>
        <w:t xml:space="preserve"> nieposiadających rozdzielności majątkowej</w:t>
      </w:r>
      <w:r w:rsidRPr="00DC5057">
        <w:rPr>
          <w:rFonts w:cs="Times New Roman"/>
          <w:sz w:val="20"/>
          <w:szCs w:val="20"/>
        </w:rPr>
        <w:t>, do</w:t>
      </w:r>
      <w:r>
        <w:rPr>
          <w:rFonts w:cs="Times New Roman"/>
          <w:sz w:val="20"/>
          <w:szCs w:val="20"/>
        </w:rPr>
        <w:t xml:space="preserve"> dokonywania czynności przetargowych konieczna jest obecność obojga małżonków lub jednego z nich z pełnomocnictwem małżonka uprawniającym do udziału w przetargu.</w:t>
      </w:r>
    </w:p>
    <w:p w14:paraId="2E7E87EF" w14:textId="5EFBFCC1" w:rsidR="00467792" w:rsidRDefault="00467792" w:rsidP="00F40A31">
      <w:pPr>
        <w:pStyle w:val="Akapitzlist"/>
        <w:numPr>
          <w:ilvl w:val="0"/>
          <w:numId w:val="7"/>
        </w:numPr>
        <w:tabs>
          <w:tab w:val="left" w:pos="284"/>
        </w:tabs>
        <w:spacing w:after="60" w:line="280" w:lineRule="exact"/>
        <w:ind w:left="714" w:hanging="357"/>
        <w:contextualSpacing w:val="0"/>
        <w:jc w:val="both"/>
        <w:rPr>
          <w:rFonts w:cs="Times New Roman"/>
          <w:sz w:val="20"/>
          <w:szCs w:val="20"/>
        </w:rPr>
      </w:pPr>
      <w:r w:rsidRPr="006C5AE0">
        <w:rPr>
          <w:rFonts w:cs="Times New Roman"/>
          <w:sz w:val="20"/>
          <w:szCs w:val="20"/>
        </w:rPr>
        <w:t>W przypadku osób prawnych oraz innych jednostek organizacyjnych nieposiadających osobowości prawnej, a podlegających rejestracji</w:t>
      </w:r>
      <w:r w:rsidRPr="000321AB">
        <w:rPr>
          <w:rFonts w:cs="Times New Roman"/>
          <w:b/>
          <w:bCs/>
          <w:sz w:val="20"/>
          <w:szCs w:val="20"/>
        </w:rPr>
        <w:t xml:space="preserve"> </w:t>
      </w:r>
      <w:r w:rsidRPr="000321AB">
        <w:rPr>
          <w:rFonts w:cs="Times New Roman"/>
          <w:sz w:val="20"/>
          <w:szCs w:val="20"/>
        </w:rPr>
        <w:t>- aktualnego odpisu z rejestru (potwierdzonego przez reprezentanta podmiotu w dniu przetargu) albo pobranego samodzielnie wydruku komputerowego (w formie papierowej) aktualnych informacji o podmiocie wpisanym do KRS, względnie wraz z uchwałami odpowiednich organów osoby prawnej podjętymi w trybie określonym przepisami kodeksu spółek handlowych, właściwych pełnomocnictw, dokumentów tożsamości (dowód osobisty lub paszport) osób reprezentujących podmiot.</w:t>
      </w:r>
    </w:p>
    <w:p w14:paraId="0E1D7AA3" w14:textId="3F4CD55D" w:rsidR="00467792" w:rsidRPr="006C5AE0" w:rsidRDefault="00467792" w:rsidP="00F40A31">
      <w:pPr>
        <w:pStyle w:val="Akapitzlist"/>
        <w:numPr>
          <w:ilvl w:val="0"/>
          <w:numId w:val="7"/>
        </w:numPr>
        <w:tabs>
          <w:tab w:val="left" w:pos="284"/>
        </w:tabs>
        <w:spacing w:after="60" w:line="280" w:lineRule="exact"/>
        <w:ind w:left="714" w:hanging="357"/>
        <w:contextualSpacing w:val="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Uczestnicy biorą udział w przetargu osobiście lub przez pełnomocnika. W</w:t>
      </w:r>
      <w:r w:rsidRPr="002A5C45">
        <w:rPr>
          <w:rFonts w:cs="Times New Roman"/>
          <w:sz w:val="20"/>
          <w:szCs w:val="20"/>
        </w:rPr>
        <w:t>ymagane jest przedłożenie oryginału pełnomocnictwa</w:t>
      </w:r>
      <w:r>
        <w:rPr>
          <w:rFonts w:cs="Times New Roman"/>
          <w:sz w:val="20"/>
          <w:szCs w:val="20"/>
        </w:rPr>
        <w:t xml:space="preserve"> w formie pisemnej. </w:t>
      </w:r>
      <w:r w:rsidRPr="006C5AE0">
        <w:rPr>
          <w:rFonts w:cs="Times New Roman"/>
          <w:sz w:val="20"/>
          <w:szCs w:val="20"/>
        </w:rPr>
        <w:t>Należy uiścić opłatę skarbową od czynności udzielenia pełnomocnictwa lub prokury zgodnie z wymogami ustawy z dnia 16 listopada 2006</w:t>
      </w:r>
      <w:r>
        <w:rPr>
          <w:rFonts w:cs="Times New Roman"/>
          <w:sz w:val="20"/>
          <w:szCs w:val="20"/>
        </w:rPr>
        <w:t xml:space="preserve"> </w:t>
      </w:r>
      <w:r w:rsidRPr="006C5AE0">
        <w:rPr>
          <w:rFonts w:cs="Times New Roman"/>
          <w:sz w:val="20"/>
          <w:szCs w:val="20"/>
        </w:rPr>
        <w:t>r. o opłacie skarbowej (Dz.U. z 202</w:t>
      </w:r>
      <w:r w:rsidR="003505D0">
        <w:rPr>
          <w:rFonts w:cs="Times New Roman"/>
          <w:sz w:val="20"/>
          <w:szCs w:val="20"/>
        </w:rPr>
        <w:t>2</w:t>
      </w:r>
      <w:r w:rsidRPr="006C5AE0">
        <w:rPr>
          <w:rFonts w:cs="Times New Roman"/>
          <w:sz w:val="20"/>
          <w:szCs w:val="20"/>
        </w:rPr>
        <w:t xml:space="preserve"> r. poz. </w:t>
      </w:r>
      <w:r w:rsidR="003505D0">
        <w:rPr>
          <w:rFonts w:cs="Times New Roman"/>
          <w:sz w:val="20"/>
          <w:szCs w:val="20"/>
        </w:rPr>
        <w:t>2142</w:t>
      </w:r>
      <w:r w:rsidRPr="006C5AE0">
        <w:rPr>
          <w:rFonts w:cs="Times New Roman"/>
          <w:sz w:val="20"/>
          <w:szCs w:val="20"/>
        </w:rPr>
        <w:t xml:space="preserve"> z </w:t>
      </w:r>
      <w:proofErr w:type="spellStart"/>
      <w:r w:rsidRPr="006C5AE0">
        <w:rPr>
          <w:rFonts w:cs="Times New Roman"/>
          <w:sz w:val="20"/>
          <w:szCs w:val="20"/>
        </w:rPr>
        <w:t>późń</w:t>
      </w:r>
      <w:proofErr w:type="spellEnd"/>
      <w:r w:rsidRPr="006C5AE0">
        <w:rPr>
          <w:rFonts w:cs="Times New Roman"/>
          <w:sz w:val="20"/>
          <w:szCs w:val="20"/>
        </w:rPr>
        <w:t>. zm.), z wyłączeniem podmiotów zwolnionych z tego obowiązku.</w:t>
      </w:r>
    </w:p>
    <w:p w14:paraId="2842177F" w14:textId="0A66DB9C" w:rsidR="00206581" w:rsidRPr="00096835" w:rsidRDefault="00206581" w:rsidP="00955A70">
      <w:pPr>
        <w:pStyle w:val="Akapitzlist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eastAsia="Times New Roman" w:cs="Times New Roman"/>
          <w:b/>
          <w:bCs/>
          <w:sz w:val="20"/>
          <w:szCs w:val="20"/>
        </w:rPr>
      </w:pPr>
      <w:r w:rsidRPr="00096835">
        <w:rPr>
          <w:rFonts w:cs="Times New Roman"/>
          <w:sz w:val="20"/>
          <w:szCs w:val="20"/>
          <w:u w:val="single"/>
        </w:rPr>
        <w:t>Obowiązkiem nabywcy jest :</w:t>
      </w:r>
    </w:p>
    <w:p w14:paraId="0A8C2454" w14:textId="77777777" w:rsidR="00206581" w:rsidRDefault="00206581" w:rsidP="00955A70">
      <w:pPr>
        <w:numPr>
          <w:ilvl w:val="0"/>
          <w:numId w:val="1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podpisanie protokołu stanowiącego podstawę do zawarcia aktu  notarialnego w ciągu 7 dni od momentu wyłonienia nabywcy,</w:t>
      </w:r>
    </w:p>
    <w:p w14:paraId="3D5A5F0A" w14:textId="77777777" w:rsidR="00206581" w:rsidRDefault="00206581" w:rsidP="00955A70">
      <w:pPr>
        <w:numPr>
          <w:ilvl w:val="0"/>
          <w:numId w:val="1"/>
        </w:numPr>
        <w:spacing w:line="280" w:lineRule="exact"/>
        <w:jc w:val="both"/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wpłacenie kwoty nabycia </w:t>
      </w:r>
      <w:r>
        <w:rPr>
          <w:sz w:val="20"/>
          <w:szCs w:val="20"/>
        </w:rPr>
        <w:t>najpóźniej do dnia zawarcia umowy w formie aktu notarialnego,</w:t>
      </w:r>
    </w:p>
    <w:p w14:paraId="4EFCE922" w14:textId="27A40586" w:rsidR="00206581" w:rsidRDefault="00206581" w:rsidP="00955A70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zawarcie z Gminą Świdnica umowy kupna-sprzedaży,</w:t>
      </w:r>
    </w:p>
    <w:p w14:paraId="5788A9C6" w14:textId="2A6D6934" w:rsidR="00206581" w:rsidRPr="00096835" w:rsidRDefault="00206581" w:rsidP="00F40A31">
      <w:pPr>
        <w:numPr>
          <w:ilvl w:val="0"/>
          <w:numId w:val="1"/>
        </w:numPr>
        <w:spacing w:after="60" w:line="280" w:lineRule="exact"/>
        <w:ind w:left="714" w:hanging="357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poniesienie kosztów notarialnych i sądowych.</w:t>
      </w:r>
    </w:p>
    <w:p w14:paraId="1DE83C89" w14:textId="5A6F2446" w:rsidR="00B219AF" w:rsidRDefault="00206581" w:rsidP="00F40A31">
      <w:pPr>
        <w:pStyle w:val="Akapitzlist"/>
        <w:numPr>
          <w:ilvl w:val="0"/>
          <w:numId w:val="2"/>
        </w:numPr>
        <w:tabs>
          <w:tab w:val="left" w:pos="426"/>
        </w:tabs>
        <w:spacing w:after="60" w:line="280" w:lineRule="exact"/>
        <w:ind w:hanging="720"/>
        <w:contextualSpacing w:val="0"/>
        <w:jc w:val="both"/>
        <w:rPr>
          <w:rFonts w:cs="Times New Roman"/>
          <w:sz w:val="20"/>
          <w:szCs w:val="20"/>
        </w:rPr>
      </w:pPr>
      <w:r w:rsidRPr="00096835">
        <w:rPr>
          <w:rFonts w:cs="Times New Roman"/>
          <w:sz w:val="20"/>
          <w:szCs w:val="20"/>
        </w:rPr>
        <w:t>Umowa notarialna może być zawarta wyłącznie z podmiotem, który przetarg wygra.</w:t>
      </w:r>
    </w:p>
    <w:p w14:paraId="74CF7C46" w14:textId="05390E80" w:rsidR="006336D6" w:rsidRPr="006336D6" w:rsidRDefault="006336D6" w:rsidP="00F40A31">
      <w:pPr>
        <w:pStyle w:val="Akapitzlist"/>
        <w:numPr>
          <w:ilvl w:val="0"/>
          <w:numId w:val="2"/>
        </w:numPr>
        <w:tabs>
          <w:tab w:val="left" w:pos="426"/>
        </w:tabs>
        <w:spacing w:after="60" w:line="280" w:lineRule="exact"/>
        <w:ind w:left="425" w:hanging="425"/>
        <w:contextualSpacing w:val="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Osoby przystępujące do przetargu powinny zapoznać się ze stanem prawnym i rzeczywistym przedmiotowej nieruchomości, miejscowym planem zagospodarowania przestrzennego oraz obecnym zagospodarowaniem nieruchomości.</w:t>
      </w:r>
    </w:p>
    <w:p w14:paraId="7E78043A" w14:textId="5B8FDD5B" w:rsidR="00206581" w:rsidRPr="00096835" w:rsidRDefault="00206581" w:rsidP="002E43E5">
      <w:pPr>
        <w:pStyle w:val="Akapitzlist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cs="Times New Roman"/>
          <w:sz w:val="20"/>
          <w:szCs w:val="20"/>
        </w:rPr>
      </w:pPr>
      <w:r w:rsidRPr="00096835">
        <w:rPr>
          <w:rFonts w:cs="Times New Roman"/>
          <w:sz w:val="20"/>
          <w:szCs w:val="20"/>
        </w:rPr>
        <w:t>Powyższe obowiązuj</w:t>
      </w:r>
      <w:r w:rsidR="001E037A">
        <w:rPr>
          <w:rFonts w:cs="Times New Roman"/>
          <w:sz w:val="20"/>
          <w:szCs w:val="20"/>
        </w:rPr>
        <w:t>e</w:t>
      </w:r>
      <w:r w:rsidRPr="00096835">
        <w:rPr>
          <w:rFonts w:cs="Times New Roman"/>
          <w:sz w:val="20"/>
          <w:szCs w:val="20"/>
        </w:rPr>
        <w:t xml:space="preserve"> pod rygorem unieważnienia przetargu oraz utraty wadium na rzecz Gminy Świdnica.</w:t>
      </w:r>
    </w:p>
    <w:p w14:paraId="098EDD99" w14:textId="77777777" w:rsidR="00F91B37" w:rsidRDefault="00F91B37" w:rsidP="00955A70">
      <w:pPr>
        <w:spacing w:line="280" w:lineRule="exact"/>
        <w:jc w:val="both"/>
        <w:rPr>
          <w:rFonts w:cs="Times New Roman"/>
          <w:sz w:val="20"/>
          <w:szCs w:val="20"/>
        </w:rPr>
      </w:pPr>
    </w:p>
    <w:p w14:paraId="4B58FD77" w14:textId="5AF4D7A3" w:rsidR="00AE46B3" w:rsidRDefault="00AE46B3" w:rsidP="00AE46B3">
      <w:p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Informacje w przedmiotowej sprawie  udzielane będą w godzinach pracy na stanowisku nr 10</w:t>
      </w:r>
      <w:r w:rsidR="00780A4B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 xml:space="preserve"> ds. Gospodarki Mieniem Urzędu Gminy w Świdnicy, ul. Głowackiego 4, 58-100 Świdnica lub telefonicznie pod nr  74 852-30-67 wew. 10</w:t>
      </w:r>
      <w:r w:rsidR="005C7625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. </w:t>
      </w:r>
    </w:p>
    <w:p w14:paraId="0E1D1837" w14:textId="1093C611" w:rsidR="00206581" w:rsidRDefault="00206581" w:rsidP="00B219AF">
      <w:pPr>
        <w:tabs>
          <w:tab w:val="left" w:pos="5930"/>
        </w:tabs>
        <w:spacing w:line="100" w:lineRule="atLeast"/>
        <w:jc w:val="both"/>
        <w:rPr>
          <w:rFonts w:cs="Times New Roman"/>
          <w:color w:val="0070C0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Ogłoszenie opublikowano na stronie internetowej </w:t>
      </w:r>
      <w:hyperlink r:id="rId6" w:history="1">
        <w:r w:rsidR="004365F6" w:rsidRPr="00700567">
          <w:rPr>
            <w:rStyle w:val="Hipercze"/>
            <w:sz w:val="20"/>
            <w:szCs w:val="20"/>
          </w:rPr>
          <w:t>http://bip.gmina.swidnica.pl/start/nieruchomosci/rok-202</w:t>
        </w:r>
      </w:hyperlink>
      <w:r w:rsidR="0096634E">
        <w:rPr>
          <w:rStyle w:val="Hipercze"/>
          <w:sz w:val="20"/>
          <w:szCs w:val="20"/>
        </w:rPr>
        <w:t>3</w:t>
      </w:r>
      <w:r w:rsidR="00FC6858">
        <w:rPr>
          <w:rFonts w:cs="Times New Roman"/>
          <w:color w:val="0070C0"/>
          <w:sz w:val="20"/>
          <w:szCs w:val="20"/>
          <w:u w:val="single"/>
        </w:rPr>
        <w:t xml:space="preserve">, </w:t>
      </w:r>
      <w:r w:rsidR="00B219AF">
        <w:rPr>
          <w:rFonts w:cs="Times New Roman"/>
          <w:color w:val="0070C0"/>
          <w:sz w:val="20"/>
          <w:szCs w:val="20"/>
          <w:u w:val="single"/>
        </w:rPr>
        <w:t xml:space="preserve">                     </w:t>
      </w:r>
      <w:r w:rsidR="00B219AF" w:rsidRPr="00FC6858">
        <w:rPr>
          <w:rFonts w:cs="Times New Roman"/>
          <w:sz w:val="20"/>
          <w:szCs w:val="20"/>
        </w:rPr>
        <w:t>wywiesz</w:t>
      </w:r>
      <w:r w:rsidR="00B219AF">
        <w:rPr>
          <w:rFonts w:cs="Times New Roman"/>
          <w:sz w:val="20"/>
          <w:szCs w:val="20"/>
        </w:rPr>
        <w:t>ono</w:t>
      </w:r>
      <w:r w:rsidR="00B219AF" w:rsidRPr="00FC6858">
        <w:rPr>
          <w:rFonts w:cs="Times New Roman"/>
          <w:sz w:val="20"/>
          <w:szCs w:val="20"/>
        </w:rPr>
        <w:t xml:space="preserve"> w siedzibie </w:t>
      </w:r>
      <w:r w:rsidR="00B219AF">
        <w:rPr>
          <w:rFonts w:cs="Times New Roman"/>
          <w:sz w:val="20"/>
          <w:szCs w:val="20"/>
        </w:rPr>
        <w:t>tutejszego</w:t>
      </w:r>
      <w:r w:rsidR="00B219AF" w:rsidRPr="00FC6858">
        <w:rPr>
          <w:rFonts w:cs="Times New Roman"/>
          <w:sz w:val="20"/>
          <w:szCs w:val="20"/>
        </w:rPr>
        <w:t xml:space="preserve"> urzędu</w:t>
      </w:r>
      <w:r w:rsidR="00B219AF">
        <w:rPr>
          <w:rFonts w:cs="Times New Roman"/>
          <w:sz w:val="20"/>
          <w:szCs w:val="20"/>
        </w:rPr>
        <w:t xml:space="preserve">, </w:t>
      </w:r>
      <w:r w:rsidR="0030190F" w:rsidRPr="0030190F">
        <w:rPr>
          <w:rFonts w:cs="Times New Roman"/>
          <w:sz w:val="20"/>
          <w:szCs w:val="20"/>
        </w:rPr>
        <w:t>wyciąg z ogłoszenia o przetargu</w:t>
      </w:r>
      <w:r w:rsidR="0030190F">
        <w:rPr>
          <w:rFonts w:cs="Times New Roman"/>
          <w:sz w:val="20"/>
          <w:szCs w:val="20"/>
        </w:rPr>
        <w:t xml:space="preserve"> </w:t>
      </w:r>
      <w:r w:rsidR="00B219AF">
        <w:rPr>
          <w:rFonts w:cs="Times New Roman"/>
          <w:sz w:val="20"/>
          <w:szCs w:val="20"/>
        </w:rPr>
        <w:t>zamieszczono</w:t>
      </w:r>
      <w:r w:rsidR="00B219AF" w:rsidRPr="00503777">
        <w:rPr>
          <w:rFonts w:cs="Times New Roman"/>
          <w:sz w:val="20"/>
          <w:szCs w:val="20"/>
        </w:rPr>
        <w:t xml:space="preserve"> w</w:t>
      </w:r>
      <w:r w:rsidR="0030190F" w:rsidRPr="0030190F">
        <w:rPr>
          <w:rFonts w:cs="Times New Roman"/>
          <w:sz w:val="20"/>
          <w:szCs w:val="20"/>
        </w:rPr>
        <w:t xml:space="preserve"> prasie codziennej ogólnokrajowej</w:t>
      </w:r>
      <w:r w:rsidR="00B219AF">
        <w:rPr>
          <w:rFonts w:cs="Times New Roman"/>
          <w:sz w:val="20"/>
          <w:szCs w:val="20"/>
        </w:rPr>
        <w:t xml:space="preserve">, </w:t>
      </w:r>
      <w:r w:rsidR="00B219AF" w:rsidRPr="005E07DB">
        <w:rPr>
          <w:rFonts w:cs="Times New Roman"/>
          <w:sz w:val="20"/>
          <w:szCs w:val="20"/>
        </w:rPr>
        <w:t>a ponadto informację o ogłoszeniu przetargu podaje się do publicznej wiadomości w sposób zwyczajowo przyjęty w danej miejscowości</w:t>
      </w:r>
      <w:r w:rsidR="00B219AF">
        <w:rPr>
          <w:rFonts w:cs="Times New Roman"/>
          <w:sz w:val="20"/>
          <w:szCs w:val="20"/>
        </w:rPr>
        <w:t xml:space="preserve"> tj. na tablicy sołectwa </w:t>
      </w:r>
      <w:r w:rsidR="00761225">
        <w:rPr>
          <w:rFonts w:cs="Times New Roman"/>
          <w:sz w:val="20"/>
          <w:szCs w:val="20"/>
        </w:rPr>
        <w:t>P</w:t>
      </w:r>
      <w:r w:rsidR="00B4391E">
        <w:rPr>
          <w:rFonts w:cs="Times New Roman"/>
          <w:sz w:val="20"/>
          <w:szCs w:val="20"/>
        </w:rPr>
        <w:t>szenno</w:t>
      </w:r>
      <w:r w:rsidR="00B219AF">
        <w:rPr>
          <w:rFonts w:cs="Times New Roman"/>
          <w:sz w:val="20"/>
          <w:szCs w:val="20"/>
        </w:rPr>
        <w:t>.</w:t>
      </w:r>
    </w:p>
    <w:p w14:paraId="0D36BA2B" w14:textId="076E8F2F" w:rsidR="00206581" w:rsidRDefault="00206581" w:rsidP="00206581">
      <w:pPr>
        <w:tabs>
          <w:tab w:val="left" w:pos="5930"/>
        </w:tabs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Gmina  Świdnica zastrzega sobie prawo odwołania przetargu </w:t>
      </w:r>
      <w:r>
        <w:rPr>
          <w:sz w:val="20"/>
          <w:szCs w:val="20"/>
        </w:rPr>
        <w:t xml:space="preserve">z uzasadnionej przyczyny, przy czym informacja </w:t>
      </w:r>
      <w:r w:rsidR="00312380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o takiej decyzji podana zostanie w sposób i w formie jaką zastosowano do ogłoszenia o przetargu.</w:t>
      </w:r>
    </w:p>
    <w:p w14:paraId="0790C257" w14:textId="77777777" w:rsidR="00206581" w:rsidRDefault="00206581" w:rsidP="00206581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1120B50B" w14:textId="77777777" w:rsidR="000D24EC" w:rsidRDefault="000D24EC" w:rsidP="000D24EC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568826EB" w14:textId="77777777" w:rsidR="006028A9" w:rsidRDefault="006028A9" w:rsidP="000D24EC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2B42B4BA" w14:textId="3619B663" w:rsidR="00691D43" w:rsidRDefault="006028A9" w:rsidP="00691D4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  <w:r w:rsidRPr="007E2187">
        <w:rPr>
          <w:noProof/>
        </w:rPr>
        <w:drawing>
          <wp:inline distT="0" distB="0" distL="0" distR="0" wp14:anchorId="1376D287" wp14:editId="2C2E4977">
            <wp:extent cx="5760720" cy="387350"/>
            <wp:effectExtent l="0" t="0" r="0" b="0"/>
            <wp:docPr id="4068504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5ED6B" w14:textId="77777777" w:rsidR="00C52FCB" w:rsidRDefault="00C52FCB" w:rsidP="00691D4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4AB02326" w14:textId="77777777" w:rsidR="00C52FCB" w:rsidRDefault="00C52FCB" w:rsidP="00691D4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05650B19" w14:textId="3BC3F37D" w:rsidR="003245AC" w:rsidRDefault="003245AC" w:rsidP="003245AC">
      <w:pPr>
        <w:spacing w:line="100" w:lineRule="atLeast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FF512" w14:textId="77777777" w:rsidR="003245AC" w:rsidRPr="009E1E01" w:rsidRDefault="003245AC" w:rsidP="003245AC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20198CB5" w14:textId="77777777" w:rsidR="003245AC" w:rsidRDefault="003245AC" w:rsidP="003245AC">
      <w:pPr>
        <w:spacing w:line="100" w:lineRule="atLeast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816E6" w14:textId="6A933325" w:rsidR="009514C1" w:rsidRDefault="009514C1" w:rsidP="0003591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2C1DF81F" w14:textId="14C48366" w:rsidR="009514C1" w:rsidRDefault="009514C1" w:rsidP="0003591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51F19421" w14:textId="3BCC990B" w:rsidR="009514C1" w:rsidRDefault="009514C1" w:rsidP="0003591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62F033AE" w14:textId="77777777" w:rsidR="009514C1" w:rsidRPr="003D65EE" w:rsidRDefault="009514C1" w:rsidP="00035913">
      <w:pPr>
        <w:spacing w:after="120" w:line="100" w:lineRule="atLeast"/>
        <w:jc w:val="both"/>
        <w:rPr>
          <w:rFonts w:cs="Times New Roman"/>
          <w:bCs/>
          <w:sz w:val="20"/>
          <w:szCs w:val="20"/>
        </w:rPr>
      </w:pPr>
    </w:p>
    <w:p w14:paraId="1F7BE3A3" w14:textId="4C11BC1E" w:rsidR="00035913" w:rsidRDefault="00035913" w:rsidP="004365F6">
      <w:pPr>
        <w:spacing w:line="100" w:lineRule="atLeast"/>
        <w:ind w:left="7080"/>
        <w:jc w:val="both"/>
      </w:pPr>
      <w:r>
        <w:t xml:space="preserve">    </w:t>
      </w:r>
    </w:p>
    <w:p w14:paraId="540F4F23" w14:textId="77777777" w:rsidR="00D45EA7" w:rsidRDefault="00D45EA7" w:rsidP="00206581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3C1C8240" w14:textId="0F4E1549" w:rsidR="00D45AE7" w:rsidRDefault="00D45AE7" w:rsidP="00206581">
      <w:pPr>
        <w:spacing w:line="100" w:lineRule="atLeast"/>
        <w:jc w:val="both"/>
        <w:rPr>
          <w:rFonts w:cs="Times New Roman"/>
          <w:bCs/>
          <w:sz w:val="20"/>
          <w:szCs w:val="20"/>
        </w:rPr>
      </w:pPr>
    </w:p>
    <w:p w14:paraId="75FF697D" w14:textId="77777777" w:rsidR="000D24EC" w:rsidRDefault="000D24EC" w:rsidP="00206581">
      <w:pPr>
        <w:spacing w:line="100" w:lineRule="atLeast"/>
        <w:jc w:val="both"/>
        <w:rPr>
          <w:rFonts w:cs="Times New Roman"/>
        </w:rPr>
      </w:pPr>
    </w:p>
    <w:p w14:paraId="50D1F573" w14:textId="77777777" w:rsidR="00230ECC" w:rsidRDefault="00230ECC" w:rsidP="00206581">
      <w:pPr>
        <w:spacing w:line="100" w:lineRule="atLeast"/>
        <w:jc w:val="both"/>
        <w:rPr>
          <w:rFonts w:cs="Times New Roman"/>
        </w:rPr>
      </w:pPr>
    </w:p>
    <w:p w14:paraId="2D15C6A4" w14:textId="77777777" w:rsidR="00230ECC" w:rsidRDefault="00230ECC" w:rsidP="00206581">
      <w:pPr>
        <w:spacing w:line="100" w:lineRule="atLeast"/>
        <w:jc w:val="both"/>
        <w:rPr>
          <w:rFonts w:cs="Times New Roman"/>
        </w:rPr>
      </w:pPr>
    </w:p>
    <w:p w14:paraId="38CDEDAF" w14:textId="77777777" w:rsidR="00230ECC" w:rsidRDefault="00230ECC" w:rsidP="00206581">
      <w:pPr>
        <w:spacing w:line="100" w:lineRule="atLeast"/>
        <w:jc w:val="both"/>
        <w:rPr>
          <w:rFonts w:cs="Times New Roman"/>
        </w:rPr>
      </w:pPr>
    </w:p>
    <w:p w14:paraId="367B9634" w14:textId="77777777" w:rsidR="00230ECC" w:rsidRDefault="00230ECC" w:rsidP="00206581">
      <w:pPr>
        <w:spacing w:line="100" w:lineRule="atLeast"/>
        <w:jc w:val="both"/>
        <w:rPr>
          <w:rFonts w:cs="Times New Roman"/>
        </w:rPr>
      </w:pPr>
    </w:p>
    <w:p w14:paraId="6E4ECE0E" w14:textId="77777777" w:rsidR="00230ECC" w:rsidRDefault="00230ECC" w:rsidP="00206581">
      <w:pPr>
        <w:spacing w:line="100" w:lineRule="atLeast"/>
        <w:jc w:val="both"/>
        <w:rPr>
          <w:rFonts w:cs="Times New Roman"/>
        </w:rPr>
      </w:pPr>
    </w:p>
    <w:p w14:paraId="308BEC86" w14:textId="77777777" w:rsidR="00230ECC" w:rsidRDefault="00230ECC" w:rsidP="00206581">
      <w:pPr>
        <w:spacing w:line="100" w:lineRule="atLeast"/>
        <w:jc w:val="both"/>
        <w:rPr>
          <w:rFonts w:cs="Times New Roman"/>
        </w:rPr>
      </w:pPr>
    </w:p>
    <w:p w14:paraId="6C8671FA" w14:textId="77777777" w:rsidR="006028A9" w:rsidRPr="000D24EC" w:rsidRDefault="006028A9" w:rsidP="00206581">
      <w:pPr>
        <w:spacing w:line="100" w:lineRule="atLeast"/>
        <w:jc w:val="both"/>
        <w:rPr>
          <w:rFonts w:cs="Times New Roman"/>
        </w:rPr>
      </w:pPr>
    </w:p>
    <w:p w14:paraId="7933E8AE" w14:textId="577258CA" w:rsidR="00EF7C9A" w:rsidRDefault="00EF7C9A" w:rsidP="00D45EA7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736D4869" w14:textId="77777777" w:rsidR="00EF7C9A" w:rsidRDefault="00EF7C9A" w:rsidP="00D45EA7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068A74C7" w14:textId="77777777" w:rsidR="002E7494" w:rsidRDefault="002E7494" w:rsidP="00D45EA7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71B19FEB" w14:textId="48982A24" w:rsidR="005315FF" w:rsidRDefault="00206581" w:rsidP="00D45EA7">
      <w:pPr>
        <w:spacing w:line="100" w:lineRule="atLeast"/>
        <w:jc w:val="both"/>
      </w:pPr>
      <w:r>
        <w:rPr>
          <w:rFonts w:cs="Times New Roman"/>
          <w:sz w:val="20"/>
          <w:szCs w:val="20"/>
        </w:rPr>
        <w:t xml:space="preserve">Świdnica, dnia </w:t>
      </w:r>
      <w:r w:rsidR="00C52FCB">
        <w:rPr>
          <w:rFonts w:cs="Times New Roman"/>
          <w:sz w:val="20"/>
          <w:szCs w:val="20"/>
        </w:rPr>
        <w:t>19</w:t>
      </w:r>
      <w:r>
        <w:rPr>
          <w:rFonts w:cs="Times New Roman"/>
          <w:sz w:val="20"/>
          <w:szCs w:val="20"/>
        </w:rPr>
        <w:t>.</w:t>
      </w:r>
      <w:r w:rsidR="006F2D84">
        <w:rPr>
          <w:rFonts w:cs="Times New Roman"/>
          <w:sz w:val="20"/>
          <w:szCs w:val="20"/>
        </w:rPr>
        <w:t>0</w:t>
      </w:r>
      <w:r w:rsidR="00C52FCB">
        <w:rPr>
          <w:rFonts w:cs="Times New Roman"/>
          <w:sz w:val="20"/>
          <w:szCs w:val="20"/>
        </w:rPr>
        <w:t>7</w:t>
      </w:r>
      <w:r>
        <w:rPr>
          <w:rFonts w:cs="Times New Roman"/>
          <w:sz w:val="20"/>
          <w:szCs w:val="20"/>
        </w:rPr>
        <w:t>.202</w:t>
      </w:r>
      <w:r w:rsidR="006F2D84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 xml:space="preserve"> r.</w:t>
      </w:r>
    </w:p>
    <w:sectPr w:rsidR="005315FF" w:rsidSect="0046779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 w15:restartNumberingAfterBreak="0">
    <w:nsid w:val="52E260CF"/>
    <w:multiLevelType w:val="hybridMultilevel"/>
    <w:tmpl w:val="C4709120"/>
    <w:lvl w:ilvl="0" w:tplc="BEC2C6A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553DA9"/>
    <w:multiLevelType w:val="hybridMultilevel"/>
    <w:tmpl w:val="5A7CC2DC"/>
    <w:lvl w:ilvl="0" w:tplc="5E60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067EE"/>
    <w:multiLevelType w:val="hybridMultilevel"/>
    <w:tmpl w:val="BCD60E98"/>
    <w:lvl w:ilvl="0" w:tplc="1A8CD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C73EC"/>
    <w:multiLevelType w:val="hybridMultilevel"/>
    <w:tmpl w:val="30E8BA34"/>
    <w:lvl w:ilvl="0" w:tplc="DA023C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11D1"/>
    <w:multiLevelType w:val="hybridMultilevel"/>
    <w:tmpl w:val="BAB682A2"/>
    <w:lvl w:ilvl="0" w:tplc="8C089A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6A120E"/>
    <w:multiLevelType w:val="hybridMultilevel"/>
    <w:tmpl w:val="662C0AD0"/>
    <w:lvl w:ilvl="0" w:tplc="61B25C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3613612">
    <w:abstractNumId w:val="0"/>
  </w:num>
  <w:num w:numId="2" w16cid:durableId="152261258">
    <w:abstractNumId w:val="3"/>
  </w:num>
  <w:num w:numId="3" w16cid:durableId="1982417423">
    <w:abstractNumId w:val="2"/>
  </w:num>
  <w:num w:numId="4" w16cid:durableId="879440076">
    <w:abstractNumId w:val="6"/>
  </w:num>
  <w:num w:numId="5" w16cid:durableId="832532262">
    <w:abstractNumId w:val="5"/>
  </w:num>
  <w:num w:numId="6" w16cid:durableId="1194003995">
    <w:abstractNumId w:val="1"/>
  </w:num>
  <w:num w:numId="7" w16cid:durableId="61283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C8"/>
    <w:rsid w:val="000006C6"/>
    <w:rsid w:val="0002387B"/>
    <w:rsid w:val="00031906"/>
    <w:rsid w:val="00034553"/>
    <w:rsid w:val="00035641"/>
    <w:rsid w:val="00035913"/>
    <w:rsid w:val="0004313E"/>
    <w:rsid w:val="00065060"/>
    <w:rsid w:val="000817B8"/>
    <w:rsid w:val="00096835"/>
    <w:rsid w:val="00096D3B"/>
    <w:rsid w:val="000A11BE"/>
    <w:rsid w:val="000A3B7B"/>
    <w:rsid w:val="000A485D"/>
    <w:rsid w:val="000B2DA5"/>
    <w:rsid w:val="000B79BE"/>
    <w:rsid w:val="000C3B14"/>
    <w:rsid w:val="000C67A3"/>
    <w:rsid w:val="000D24EC"/>
    <w:rsid w:val="000E7F44"/>
    <w:rsid w:val="000F7C3E"/>
    <w:rsid w:val="00101248"/>
    <w:rsid w:val="00102491"/>
    <w:rsid w:val="00104E73"/>
    <w:rsid w:val="00120A3A"/>
    <w:rsid w:val="00120E0D"/>
    <w:rsid w:val="001304A7"/>
    <w:rsid w:val="00177EE7"/>
    <w:rsid w:val="0019653D"/>
    <w:rsid w:val="001A216F"/>
    <w:rsid w:val="001A6E27"/>
    <w:rsid w:val="001C2754"/>
    <w:rsid w:val="001C39F4"/>
    <w:rsid w:val="001E037A"/>
    <w:rsid w:val="00202191"/>
    <w:rsid w:val="00206581"/>
    <w:rsid w:val="00206E4B"/>
    <w:rsid w:val="0021699C"/>
    <w:rsid w:val="002272FE"/>
    <w:rsid w:val="00227FAF"/>
    <w:rsid w:val="00230ECC"/>
    <w:rsid w:val="0023475A"/>
    <w:rsid w:val="00235365"/>
    <w:rsid w:val="00245600"/>
    <w:rsid w:val="00261C6C"/>
    <w:rsid w:val="00275BAF"/>
    <w:rsid w:val="0028045B"/>
    <w:rsid w:val="002844BA"/>
    <w:rsid w:val="0028611C"/>
    <w:rsid w:val="002862C0"/>
    <w:rsid w:val="00286CA4"/>
    <w:rsid w:val="002940A3"/>
    <w:rsid w:val="002B39A8"/>
    <w:rsid w:val="002C157C"/>
    <w:rsid w:val="002C7FA1"/>
    <w:rsid w:val="002E1814"/>
    <w:rsid w:val="002E43E5"/>
    <w:rsid w:val="002E7494"/>
    <w:rsid w:val="0030190F"/>
    <w:rsid w:val="003050E6"/>
    <w:rsid w:val="00306167"/>
    <w:rsid w:val="00310821"/>
    <w:rsid w:val="00311B5D"/>
    <w:rsid w:val="00312380"/>
    <w:rsid w:val="003178F4"/>
    <w:rsid w:val="0032331E"/>
    <w:rsid w:val="003245AC"/>
    <w:rsid w:val="00332B58"/>
    <w:rsid w:val="003342F3"/>
    <w:rsid w:val="00344D9A"/>
    <w:rsid w:val="003505D0"/>
    <w:rsid w:val="00397BF7"/>
    <w:rsid w:val="003E4E82"/>
    <w:rsid w:val="00417C8F"/>
    <w:rsid w:val="00421AF9"/>
    <w:rsid w:val="004350F1"/>
    <w:rsid w:val="004365F6"/>
    <w:rsid w:val="004475AD"/>
    <w:rsid w:val="004639D6"/>
    <w:rsid w:val="00467792"/>
    <w:rsid w:val="004904AA"/>
    <w:rsid w:val="0049050D"/>
    <w:rsid w:val="004A2C3A"/>
    <w:rsid w:val="004A5BBB"/>
    <w:rsid w:val="004B396B"/>
    <w:rsid w:val="004C141F"/>
    <w:rsid w:val="004C5C14"/>
    <w:rsid w:val="004D06E0"/>
    <w:rsid w:val="004F1E71"/>
    <w:rsid w:val="004F5702"/>
    <w:rsid w:val="00502BC8"/>
    <w:rsid w:val="00502BF8"/>
    <w:rsid w:val="00503FF4"/>
    <w:rsid w:val="005069B4"/>
    <w:rsid w:val="00517996"/>
    <w:rsid w:val="00530650"/>
    <w:rsid w:val="005315FF"/>
    <w:rsid w:val="005350EF"/>
    <w:rsid w:val="00546100"/>
    <w:rsid w:val="00553D37"/>
    <w:rsid w:val="005867A2"/>
    <w:rsid w:val="005A0EB1"/>
    <w:rsid w:val="005A548E"/>
    <w:rsid w:val="005A5E8A"/>
    <w:rsid w:val="005C7625"/>
    <w:rsid w:val="005D6F4C"/>
    <w:rsid w:val="005E64E4"/>
    <w:rsid w:val="005F16A6"/>
    <w:rsid w:val="0060071B"/>
    <w:rsid w:val="006028A9"/>
    <w:rsid w:val="006048DF"/>
    <w:rsid w:val="006336D6"/>
    <w:rsid w:val="006414CF"/>
    <w:rsid w:val="00645430"/>
    <w:rsid w:val="00646699"/>
    <w:rsid w:val="00665135"/>
    <w:rsid w:val="00666140"/>
    <w:rsid w:val="00691BB1"/>
    <w:rsid w:val="00691D43"/>
    <w:rsid w:val="006B11CD"/>
    <w:rsid w:val="006C07CC"/>
    <w:rsid w:val="006D7C2C"/>
    <w:rsid w:val="006F24A6"/>
    <w:rsid w:val="006F2525"/>
    <w:rsid w:val="006F2D22"/>
    <w:rsid w:val="006F2D84"/>
    <w:rsid w:val="00706D0C"/>
    <w:rsid w:val="00757BA1"/>
    <w:rsid w:val="00761225"/>
    <w:rsid w:val="00776B29"/>
    <w:rsid w:val="00780A4B"/>
    <w:rsid w:val="0078781A"/>
    <w:rsid w:val="007A56E6"/>
    <w:rsid w:val="007A5928"/>
    <w:rsid w:val="007C5E1B"/>
    <w:rsid w:val="007D05AB"/>
    <w:rsid w:val="007D1BFC"/>
    <w:rsid w:val="007F2B5C"/>
    <w:rsid w:val="00801ACA"/>
    <w:rsid w:val="00806870"/>
    <w:rsid w:val="008070D4"/>
    <w:rsid w:val="00807466"/>
    <w:rsid w:val="00814771"/>
    <w:rsid w:val="00815719"/>
    <w:rsid w:val="008208D7"/>
    <w:rsid w:val="00845B01"/>
    <w:rsid w:val="00853635"/>
    <w:rsid w:val="008921BD"/>
    <w:rsid w:val="008967CA"/>
    <w:rsid w:val="008A0C1D"/>
    <w:rsid w:val="008A2249"/>
    <w:rsid w:val="008A5FAD"/>
    <w:rsid w:val="008C4475"/>
    <w:rsid w:val="00917667"/>
    <w:rsid w:val="00921264"/>
    <w:rsid w:val="0092345D"/>
    <w:rsid w:val="00924BE8"/>
    <w:rsid w:val="00947B7D"/>
    <w:rsid w:val="009514C1"/>
    <w:rsid w:val="00955A70"/>
    <w:rsid w:val="00960306"/>
    <w:rsid w:val="00962AAA"/>
    <w:rsid w:val="0096634E"/>
    <w:rsid w:val="009761C5"/>
    <w:rsid w:val="009A1F09"/>
    <w:rsid w:val="009B5596"/>
    <w:rsid w:val="009E4AD0"/>
    <w:rsid w:val="00A12138"/>
    <w:rsid w:val="00A16B23"/>
    <w:rsid w:val="00A50524"/>
    <w:rsid w:val="00A556F1"/>
    <w:rsid w:val="00AA79E3"/>
    <w:rsid w:val="00AC1ABA"/>
    <w:rsid w:val="00AC1B20"/>
    <w:rsid w:val="00AE46B3"/>
    <w:rsid w:val="00AE51F9"/>
    <w:rsid w:val="00B16AC6"/>
    <w:rsid w:val="00B17E60"/>
    <w:rsid w:val="00B200F4"/>
    <w:rsid w:val="00B219AF"/>
    <w:rsid w:val="00B2241F"/>
    <w:rsid w:val="00B4391E"/>
    <w:rsid w:val="00B54108"/>
    <w:rsid w:val="00B6757F"/>
    <w:rsid w:val="00B745A5"/>
    <w:rsid w:val="00B746BC"/>
    <w:rsid w:val="00BC7990"/>
    <w:rsid w:val="00BF33A3"/>
    <w:rsid w:val="00C21328"/>
    <w:rsid w:val="00C260B8"/>
    <w:rsid w:val="00C30510"/>
    <w:rsid w:val="00C37342"/>
    <w:rsid w:val="00C52FCB"/>
    <w:rsid w:val="00C70A28"/>
    <w:rsid w:val="00C7625C"/>
    <w:rsid w:val="00C908EC"/>
    <w:rsid w:val="00C91F6E"/>
    <w:rsid w:val="00C94B49"/>
    <w:rsid w:val="00CC676D"/>
    <w:rsid w:val="00CE612F"/>
    <w:rsid w:val="00CE73C9"/>
    <w:rsid w:val="00CF2CB3"/>
    <w:rsid w:val="00D05D14"/>
    <w:rsid w:val="00D16EA5"/>
    <w:rsid w:val="00D24263"/>
    <w:rsid w:val="00D258EE"/>
    <w:rsid w:val="00D321F5"/>
    <w:rsid w:val="00D41D0A"/>
    <w:rsid w:val="00D45AE7"/>
    <w:rsid w:val="00D45EA7"/>
    <w:rsid w:val="00D5449A"/>
    <w:rsid w:val="00D6252C"/>
    <w:rsid w:val="00D8190B"/>
    <w:rsid w:val="00D82EF1"/>
    <w:rsid w:val="00DB59AE"/>
    <w:rsid w:val="00DD0FAA"/>
    <w:rsid w:val="00DD4CFD"/>
    <w:rsid w:val="00DE2B3B"/>
    <w:rsid w:val="00E05792"/>
    <w:rsid w:val="00E104B3"/>
    <w:rsid w:val="00E12B18"/>
    <w:rsid w:val="00E37EF4"/>
    <w:rsid w:val="00E411CE"/>
    <w:rsid w:val="00E42ADA"/>
    <w:rsid w:val="00E658A7"/>
    <w:rsid w:val="00E72AE9"/>
    <w:rsid w:val="00E77950"/>
    <w:rsid w:val="00E86CC3"/>
    <w:rsid w:val="00E879E7"/>
    <w:rsid w:val="00EA0D65"/>
    <w:rsid w:val="00EA5ED5"/>
    <w:rsid w:val="00EA6460"/>
    <w:rsid w:val="00EE7112"/>
    <w:rsid w:val="00EF42D2"/>
    <w:rsid w:val="00EF7277"/>
    <w:rsid w:val="00EF7C9A"/>
    <w:rsid w:val="00EF7F91"/>
    <w:rsid w:val="00F02F37"/>
    <w:rsid w:val="00F11F46"/>
    <w:rsid w:val="00F16D57"/>
    <w:rsid w:val="00F324AC"/>
    <w:rsid w:val="00F35284"/>
    <w:rsid w:val="00F3748F"/>
    <w:rsid w:val="00F40A31"/>
    <w:rsid w:val="00F474E3"/>
    <w:rsid w:val="00F509D4"/>
    <w:rsid w:val="00F51F13"/>
    <w:rsid w:val="00F533B1"/>
    <w:rsid w:val="00F55283"/>
    <w:rsid w:val="00F635E5"/>
    <w:rsid w:val="00F72261"/>
    <w:rsid w:val="00F90A2E"/>
    <w:rsid w:val="00F91B37"/>
    <w:rsid w:val="00F92F24"/>
    <w:rsid w:val="00F93C6C"/>
    <w:rsid w:val="00FA0150"/>
    <w:rsid w:val="00FA2E2E"/>
    <w:rsid w:val="00FC4E47"/>
    <w:rsid w:val="00FC6858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0407"/>
  <w15:chartTrackingRefBased/>
  <w15:docId w15:val="{96485972-F9B5-4E46-8C56-50CD526D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58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06581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065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06581"/>
    <w:rPr>
      <w:rFonts w:ascii="Times New Roman" w:eastAsia="Lucida Sans Unicode" w:hAnsi="Times New Roman" w:cs="Tahoma"/>
      <w:sz w:val="24"/>
      <w:szCs w:val="24"/>
      <w:lang w:eastAsia="zh-CN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E2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gmina.swidnica.pl/start/nieruchomosci/rok-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34E1-EEC6-4B81-BF13-2CA7728D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Marta Stosio-Wójcik</cp:lastModifiedBy>
  <cp:revision>21</cp:revision>
  <cp:lastPrinted>2023-07-19T06:42:00Z</cp:lastPrinted>
  <dcterms:created xsi:type="dcterms:W3CDTF">2023-07-18T08:49:00Z</dcterms:created>
  <dcterms:modified xsi:type="dcterms:W3CDTF">2023-07-19T08:41:00Z</dcterms:modified>
</cp:coreProperties>
</file>