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E5AAF" w14:textId="77777777" w:rsidR="002C35DD" w:rsidRDefault="002C35DD" w:rsidP="002C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right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>Z</w:t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ałącznik nr </w:t>
      </w:r>
      <w:r>
        <w:rPr>
          <w:rFonts w:ascii="Times New Roman" w:eastAsiaTheme="minorEastAsia" w:hAnsi="Times New Roman" w:cs="Calibri"/>
          <w:b/>
          <w:kern w:val="0"/>
          <w:sz w:val="24"/>
          <w:szCs w:val="24"/>
          <w:lang w:eastAsia="pl-PL"/>
          <w14:ligatures w14:val="none"/>
        </w:rPr>
        <w:t>3</w:t>
      </w:r>
    </w:p>
    <w:p w14:paraId="3F89D1C7" w14:textId="1E3A0178" w:rsidR="002C35DD" w:rsidRDefault="002C35DD" w:rsidP="002C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right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Theme="minorEastAsia" w:hAnsi="Times New Roman" w:cs="Calibri"/>
          <w:b/>
          <w:kern w:val="0"/>
          <w:sz w:val="24"/>
          <w:szCs w:val="24"/>
          <w:lang w:eastAsia="pl-PL"/>
          <w14:ligatures w14:val="none"/>
        </w:rPr>
        <w:t xml:space="preserve">do Uchwały nr </w:t>
      </w:r>
      <w:r w:rsidR="00097BC9" w:rsidRPr="00097BC9">
        <w:rPr>
          <w:rFonts w:ascii="Times New Roman" w:eastAsiaTheme="minorEastAsia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VIII/38/2024</w:t>
      </w:r>
    </w:p>
    <w:p w14:paraId="25418FD8" w14:textId="77777777" w:rsidR="002C35DD" w:rsidRDefault="002C35DD" w:rsidP="002C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right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Theme="minorEastAsia" w:hAnsi="Times New Roman" w:cs="Calibri"/>
          <w:b/>
          <w:kern w:val="0"/>
          <w:sz w:val="24"/>
          <w:szCs w:val="24"/>
          <w:lang w:eastAsia="pl-PL"/>
          <w14:ligatures w14:val="none"/>
        </w:rPr>
        <w:t>Rady Gminy Świdnica</w:t>
      </w:r>
    </w:p>
    <w:p w14:paraId="5F380F0F" w14:textId="02A92A80" w:rsidR="002C35DD" w:rsidRDefault="002C35DD" w:rsidP="002C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right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Theme="minorEastAsia" w:hAnsi="Times New Roman" w:cs="Calibri"/>
          <w:b/>
          <w:kern w:val="0"/>
          <w:sz w:val="24"/>
          <w:szCs w:val="24"/>
          <w:lang w:eastAsia="pl-PL"/>
          <w14:ligatures w14:val="none"/>
        </w:rPr>
        <w:t>z dnia</w:t>
      </w:r>
      <w:r w:rsidR="00097BC9">
        <w:rPr>
          <w:rFonts w:ascii="Times New Roman" w:eastAsiaTheme="minorEastAsia" w:hAnsi="Times New Roman" w:cs="Calibri"/>
          <w:b/>
          <w:kern w:val="0"/>
          <w:sz w:val="24"/>
          <w:szCs w:val="24"/>
          <w:lang w:eastAsia="pl-PL"/>
          <w14:ligatures w14:val="none"/>
        </w:rPr>
        <w:t xml:space="preserve"> 06 </w:t>
      </w:r>
      <w:r w:rsidR="00A953F5">
        <w:rPr>
          <w:rFonts w:ascii="Times New Roman" w:eastAsiaTheme="minorEastAsia" w:hAnsi="Times New Roman" w:cs="Calibri"/>
          <w:b/>
          <w:kern w:val="0"/>
          <w:sz w:val="24"/>
          <w:szCs w:val="24"/>
          <w:lang w:eastAsia="pl-PL"/>
          <w14:ligatures w14:val="none"/>
        </w:rPr>
        <w:t>września</w:t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Theme="minorEastAsia" w:hAnsi="Times New Roman" w:cs="Calibri"/>
          <w:b/>
          <w:kern w:val="0"/>
          <w:sz w:val="24"/>
          <w:szCs w:val="24"/>
          <w:lang w:eastAsia="pl-PL"/>
          <w14:ligatures w14:val="none"/>
        </w:rPr>
        <w:t>2024 r.</w:t>
      </w:r>
    </w:p>
    <w:p w14:paraId="04A69821" w14:textId="77777777" w:rsidR="002C35DD" w:rsidRDefault="002C35DD" w:rsidP="002C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Times New Roman" w:eastAsiaTheme="minorEastAsia" w:hAnsi="Times New Roman" w:cs="Calibri"/>
          <w:b/>
          <w:kern w:val="0"/>
          <w:sz w:val="24"/>
          <w:szCs w:val="24"/>
          <w:lang w:eastAsia="pl-PL"/>
          <w14:ligatures w14:val="none"/>
        </w:rPr>
      </w:pPr>
    </w:p>
    <w:p w14:paraId="0626F020" w14:textId="77777777" w:rsidR="002C35DD" w:rsidRDefault="002C35DD" w:rsidP="002C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ED6AFB4" w14:textId="77777777" w:rsidR="002C35DD" w:rsidRDefault="002C35DD" w:rsidP="002C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pl-PL"/>
          <w14:ligatures w14:val="none"/>
        </w:rPr>
        <w:t>Objaśnienia wartości przyjętych w Wieloletniej Prognozie Finansowej Gminy Świdnica</w:t>
      </w:r>
    </w:p>
    <w:p w14:paraId="2D1F4916" w14:textId="641DDC3F" w:rsidR="002C35DD" w:rsidRDefault="002C35DD" w:rsidP="002C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pl-PL"/>
          <w14:ligatures w14:val="none"/>
        </w:rPr>
        <w:t>I.</w:t>
      </w:r>
      <w:r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 xml:space="preserve"> W załączniku nr 1 do uchwały nr LXXXIX/866/2023 Rady Gminy Świdnica z dnia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>15 grudnia 2023</w:t>
      </w:r>
      <w:r w:rsidR="003C04EB"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>r. w sprawie przyjęcia Wieloletniej Prognozy Finansowej Gminy Świdnica wprowadza się na 2024 rok następujące zmiany:</w:t>
      </w:r>
    </w:p>
    <w:p w14:paraId="2443896A" w14:textId="1CF1A695" w:rsidR="002C35DD" w:rsidRPr="002C35DD" w:rsidRDefault="002C35DD" w:rsidP="002C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Times New Roman" w:eastAsiaTheme="minorEastAsia" w:hAnsi="Times New Roman" w:cs="Calibri"/>
          <w:b/>
          <w:bCs/>
          <w:strike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pl-PL"/>
          <w14:ligatures w14:val="none"/>
        </w:rPr>
        <w:t>1.</w:t>
      </w:r>
      <w:r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 xml:space="preserve"> Zwiększa się dochody budżetu ogółem o kwotę </w:t>
      </w:r>
      <w:r w:rsidR="0075387B">
        <w:rPr>
          <w:rFonts w:ascii="Times New Roman" w:eastAsiaTheme="minorEastAsia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295 000,00</w:t>
      </w:r>
      <w:r w:rsidRPr="0075387B">
        <w:rPr>
          <w:rFonts w:ascii="Times New Roman" w:eastAsiaTheme="minorEastAsia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 xml:space="preserve"> zł</w:t>
      </w:r>
    </w:p>
    <w:p w14:paraId="4DFB78BB" w14:textId="183D639D" w:rsidR="002C35DD" w:rsidRDefault="002C35DD" w:rsidP="002C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Theme="minorEastAsia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 xml:space="preserve">a) zwiększa </w:t>
      </w:r>
      <w:r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 xml:space="preserve">się dochody bieżące o kwotę </w:t>
      </w:r>
      <w:r w:rsidR="0075387B"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>264 388,20</w:t>
      </w:r>
      <w:r w:rsidRPr="0075387B"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 xml:space="preserve"> zł,</w:t>
      </w:r>
    </w:p>
    <w:p w14:paraId="435373E0" w14:textId="3CECF99C" w:rsidR="002C35DD" w:rsidRDefault="002C35DD" w:rsidP="002C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Theme="minorEastAsia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b)</w:t>
      </w:r>
      <w:r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75387B">
        <w:rPr>
          <w:rFonts w:ascii="Times New Roman" w:eastAsiaTheme="minorEastAsia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 xml:space="preserve">zwiększa </w:t>
      </w:r>
      <w:r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 xml:space="preserve">się dochody majątkowe o kwotę </w:t>
      </w:r>
      <w:r w:rsidR="0075387B"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>30 611,80</w:t>
      </w:r>
      <w:r w:rsidRPr="0075387B"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 xml:space="preserve"> zł.</w:t>
      </w:r>
    </w:p>
    <w:p w14:paraId="73913F53" w14:textId="7E0859AE" w:rsidR="002C35DD" w:rsidRPr="002C35DD" w:rsidRDefault="002C35DD" w:rsidP="002C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Times New Roman" w:eastAsiaTheme="minorEastAsia" w:hAnsi="Times New Roman" w:cs="Calibri"/>
          <w:strike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Theme="minorEastAsia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2.</w:t>
      </w:r>
      <w:r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 xml:space="preserve"> Zwiększa się wydatki ogółem o kwotę </w:t>
      </w:r>
      <w:r w:rsidR="0075387B">
        <w:rPr>
          <w:rFonts w:ascii="Times New Roman" w:eastAsiaTheme="minorEastAsia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295 000,00</w:t>
      </w:r>
      <w:r w:rsidRPr="0075387B">
        <w:rPr>
          <w:rFonts w:ascii="Times New Roman" w:eastAsiaTheme="minorEastAsia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 xml:space="preserve"> zł</w:t>
      </w:r>
    </w:p>
    <w:p w14:paraId="26374306" w14:textId="4DE936BE" w:rsidR="002C35DD" w:rsidRDefault="002C35DD" w:rsidP="002C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Theme="minorEastAsia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a)</w:t>
      </w:r>
      <w:r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Theme="minorEastAsia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zwiększa</w:t>
      </w:r>
      <w:r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 xml:space="preserve"> się wydatki bieżące o kwotę </w:t>
      </w:r>
      <w:r w:rsidR="0075387B"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>95 000,00</w:t>
      </w:r>
      <w:r w:rsidRPr="0075387B"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 xml:space="preserve"> zł,</w:t>
      </w:r>
    </w:p>
    <w:p w14:paraId="3112F800" w14:textId="045AA0E9" w:rsidR="002C35DD" w:rsidRPr="0075387B" w:rsidRDefault="002C35DD" w:rsidP="002C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Theme="minorEastAsia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b)</w:t>
      </w:r>
      <w:r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75387B">
        <w:rPr>
          <w:rFonts w:ascii="Times New Roman" w:eastAsiaTheme="minorEastAsia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zwiększa</w:t>
      </w:r>
      <w:r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 xml:space="preserve"> się wydatki majątkowe o kwotę </w:t>
      </w:r>
      <w:r w:rsidR="0075387B"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>200 000,00</w:t>
      </w:r>
      <w:r w:rsidRPr="0075387B">
        <w:rPr>
          <w:rFonts w:ascii="Times New Roman" w:eastAsiaTheme="minorEastAsia" w:hAnsi="Times New Roman" w:cs="Calibri"/>
          <w:kern w:val="0"/>
          <w:sz w:val="24"/>
          <w:szCs w:val="24"/>
          <w:lang w:eastAsia="pl-PL"/>
          <w14:ligatures w14:val="none"/>
        </w:rPr>
        <w:t xml:space="preserve"> zł.</w:t>
      </w:r>
    </w:p>
    <w:p w14:paraId="153DE2C1" w14:textId="2775D6CE" w:rsidR="002C35DD" w:rsidRPr="0075387B" w:rsidRDefault="002C35DD" w:rsidP="007538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Calibri"/>
          <w:b/>
          <w:kern w:val="0"/>
          <w:sz w:val="24"/>
          <w:szCs w:val="24"/>
          <w:lang w:eastAsia="pl-PL"/>
          <w14:ligatures w14:val="none"/>
        </w:rPr>
        <w:t xml:space="preserve">II. </w:t>
      </w:r>
      <w:r w:rsidR="0075387B" w:rsidRPr="0075387B">
        <w:rPr>
          <w:rFonts w:ascii="Times New Roman" w:hAnsi="Times New Roman" w:cs="Times New Roman"/>
          <w:kern w:val="0"/>
          <w:sz w:val="24"/>
          <w:szCs w:val="24"/>
        </w:rPr>
        <w:t xml:space="preserve">W załączniku nr 2 do Uchwały nr LXXXIX/866/2023 Rady Gminy Świdnica z dnia </w:t>
      </w:r>
      <w:r w:rsidR="0075387B" w:rsidRPr="0075387B">
        <w:rPr>
          <w:rFonts w:ascii="Times New Roman" w:hAnsi="Times New Roman" w:cs="Times New Roman"/>
          <w:kern w:val="0"/>
          <w:sz w:val="24"/>
          <w:szCs w:val="24"/>
        </w:rPr>
        <w:br/>
        <w:t>15 grudnia 2023 r. w sprawie przyjęcia Wieloletniej Prognozy Finansowej Gminy Świdnica zwiększa</w:t>
      </w:r>
      <w:r w:rsidR="00901F2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5387B" w:rsidRPr="0075387B">
        <w:rPr>
          <w:rFonts w:ascii="Times New Roman" w:hAnsi="Times New Roman" w:cs="Times New Roman"/>
          <w:kern w:val="0"/>
          <w:sz w:val="24"/>
          <w:szCs w:val="24"/>
        </w:rPr>
        <w:t>się</w:t>
      </w:r>
      <w:r w:rsidR="00901F21">
        <w:rPr>
          <w:rFonts w:ascii="Times New Roman" w:hAnsi="Times New Roman" w:cs="Times New Roman"/>
          <w:kern w:val="0"/>
          <w:sz w:val="24"/>
          <w:szCs w:val="24"/>
        </w:rPr>
        <w:t xml:space="preserve"> wydatki </w:t>
      </w:r>
      <w:r w:rsidR="0075387B" w:rsidRPr="0075387B">
        <w:rPr>
          <w:rFonts w:ascii="Times New Roman" w:hAnsi="Times New Roman" w:cs="Times New Roman"/>
          <w:kern w:val="0"/>
          <w:sz w:val="24"/>
          <w:szCs w:val="24"/>
        </w:rPr>
        <w:t>w 2024 r.</w:t>
      </w:r>
      <w:r w:rsidR="00901F2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01F21" w:rsidRPr="0075387B">
        <w:rPr>
          <w:rFonts w:ascii="Times New Roman" w:hAnsi="Times New Roman" w:cs="Times New Roman"/>
          <w:kern w:val="0"/>
          <w:sz w:val="24"/>
          <w:szCs w:val="24"/>
        </w:rPr>
        <w:t xml:space="preserve">w poz. 1.3.2.1 </w:t>
      </w:r>
      <w:r w:rsidR="0075387B" w:rsidRPr="0075387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01F21">
        <w:rPr>
          <w:rFonts w:ascii="Times New Roman" w:hAnsi="Times New Roman" w:cs="Times New Roman"/>
          <w:kern w:val="0"/>
          <w:sz w:val="24"/>
          <w:szCs w:val="24"/>
        </w:rPr>
        <w:t xml:space="preserve">na </w:t>
      </w:r>
      <w:r w:rsidR="0075387B" w:rsidRPr="0075387B">
        <w:rPr>
          <w:rFonts w:ascii="Times New Roman" w:hAnsi="Times New Roman" w:cs="Times New Roman"/>
          <w:kern w:val="0"/>
          <w:sz w:val="24"/>
          <w:szCs w:val="24"/>
        </w:rPr>
        <w:t>przedsięwzięci</w:t>
      </w:r>
      <w:r w:rsidR="00901F21">
        <w:rPr>
          <w:rFonts w:ascii="Times New Roman" w:hAnsi="Times New Roman" w:cs="Times New Roman"/>
          <w:kern w:val="0"/>
          <w:sz w:val="24"/>
          <w:szCs w:val="24"/>
        </w:rPr>
        <w:t>e</w:t>
      </w:r>
      <w:r w:rsidR="0075387B" w:rsidRPr="0075387B">
        <w:rPr>
          <w:rFonts w:ascii="Times New Roman" w:hAnsi="Times New Roman" w:cs="Times New Roman"/>
          <w:kern w:val="0"/>
          <w:sz w:val="24"/>
          <w:szCs w:val="24"/>
        </w:rPr>
        <w:t xml:space="preserve"> pn. Budowa i modernizacja dróg </w:t>
      </w:r>
      <w:r w:rsidR="0075387B">
        <w:rPr>
          <w:rFonts w:ascii="Times New Roman" w:hAnsi="Times New Roman" w:cs="Times New Roman"/>
          <w:kern w:val="0"/>
          <w:sz w:val="24"/>
          <w:szCs w:val="24"/>
        </w:rPr>
        <w:t>i</w:t>
      </w:r>
      <w:r w:rsidR="0075387B" w:rsidRPr="0075387B">
        <w:rPr>
          <w:rFonts w:ascii="Times New Roman" w:hAnsi="Times New Roman" w:cs="Times New Roman"/>
          <w:kern w:val="0"/>
          <w:sz w:val="24"/>
          <w:szCs w:val="24"/>
        </w:rPr>
        <w:t xml:space="preserve"> chodników w gminie – Poprawa warunków życia na wsi o kwotę </w:t>
      </w:r>
      <w:r w:rsidR="0075387B" w:rsidRPr="00F31040">
        <w:rPr>
          <w:rFonts w:ascii="Times New Roman" w:hAnsi="Times New Roman" w:cs="Times New Roman"/>
          <w:kern w:val="0"/>
          <w:sz w:val="24"/>
          <w:szCs w:val="24"/>
          <w:u w:val="single"/>
        </w:rPr>
        <w:t>200 000,00 zł</w:t>
      </w:r>
      <w:r w:rsidR="0075387B" w:rsidRPr="0075387B">
        <w:rPr>
          <w:rFonts w:ascii="Times New Roman" w:hAnsi="Times New Roman" w:cs="Times New Roman"/>
          <w:kern w:val="0"/>
          <w:sz w:val="24"/>
          <w:szCs w:val="24"/>
        </w:rPr>
        <w:t>, oraz wykreśla się</w:t>
      </w:r>
      <w:r w:rsidR="0075387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5387B" w:rsidRPr="0075387B">
        <w:rPr>
          <w:rFonts w:ascii="Times New Roman" w:hAnsi="Times New Roman" w:cs="Times New Roman"/>
          <w:kern w:val="0"/>
          <w:sz w:val="24"/>
          <w:szCs w:val="24"/>
        </w:rPr>
        <w:t>z WPF przedsięwzięcie w poz. 1.3.2.8 pn. Wykonanie projektów w gminie – Poprawa warunków życia mieszkańców</w:t>
      </w:r>
      <w:r w:rsidR="00901F2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2477AB1" w14:textId="5B3AA21B" w:rsidR="004872CF" w:rsidRPr="00F4125D" w:rsidRDefault="004872CF" w:rsidP="004872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90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11690A">
        <w:rPr>
          <w:rFonts w:ascii="Times New Roman" w:hAnsi="Times New Roman" w:cs="Times New Roman"/>
          <w:b/>
          <w:sz w:val="24"/>
          <w:szCs w:val="24"/>
        </w:rPr>
        <w:t>I</w:t>
      </w:r>
      <w:r w:rsidRPr="0011690A">
        <w:rPr>
          <w:rFonts w:ascii="Times New Roman" w:hAnsi="Times New Roman" w:cs="Times New Roman"/>
          <w:sz w:val="24"/>
          <w:szCs w:val="24"/>
        </w:rPr>
        <w:t>. W wyniku wprowadzonych zmian  deficyt budżetu na 2024 r.  nie</w:t>
      </w:r>
      <w:r>
        <w:rPr>
          <w:rFonts w:ascii="Times New Roman" w:hAnsi="Times New Roman" w:cs="Times New Roman"/>
          <w:sz w:val="24"/>
          <w:szCs w:val="24"/>
        </w:rPr>
        <w:t xml:space="preserve"> uległ zmianie.</w:t>
      </w:r>
    </w:p>
    <w:p w14:paraId="7B164AF1" w14:textId="78073220" w:rsidR="004872CF" w:rsidRPr="00F4125D" w:rsidRDefault="004872CF" w:rsidP="004872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Pr="00F4125D">
        <w:rPr>
          <w:rFonts w:ascii="Times New Roman" w:hAnsi="Times New Roman" w:cs="Times New Roman"/>
          <w:b/>
          <w:sz w:val="24"/>
          <w:szCs w:val="24"/>
        </w:rPr>
        <w:t>.</w:t>
      </w:r>
      <w:r w:rsidRPr="00F4125D">
        <w:rPr>
          <w:rFonts w:ascii="Times New Roman" w:hAnsi="Times New Roman" w:cs="Times New Roman"/>
          <w:sz w:val="24"/>
          <w:szCs w:val="24"/>
        </w:rPr>
        <w:t xml:space="preserve"> Zaktualizowano zgodnie z projektem Uchwały Rady Gminy dane dodatkowe Wieloletniej Prognozy Finansowej na 2024 rok.</w:t>
      </w:r>
    </w:p>
    <w:p w14:paraId="637BDDA5" w14:textId="77777777" w:rsidR="00063AFD" w:rsidRPr="0075387B" w:rsidRDefault="00063AFD" w:rsidP="0075387B">
      <w:pPr>
        <w:rPr>
          <w:sz w:val="24"/>
          <w:szCs w:val="24"/>
        </w:rPr>
      </w:pPr>
    </w:p>
    <w:sectPr w:rsidR="00063AFD" w:rsidRPr="00753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AF"/>
    <w:rsid w:val="00063AFD"/>
    <w:rsid w:val="00097BC9"/>
    <w:rsid w:val="002C35DD"/>
    <w:rsid w:val="003C04EB"/>
    <w:rsid w:val="003F155B"/>
    <w:rsid w:val="004872CF"/>
    <w:rsid w:val="00741A91"/>
    <w:rsid w:val="0075387B"/>
    <w:rsid w:val="00901F21"/>
    <w:rsid w:val="00A953F5"/>
    <w:rsid w:val="00F27EAF"/>
    <w:rsid w:val="00F31040"/>
    <w:rsid w:val="00FA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97CA"/>
  <w15:chartTrackingRefBased/>
  <w15:docId w15:val="{D88E0B4B-EF9F-4C39-8BB8-DE1817FB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5DD"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Przybylska</dc:creator>
  <cp:keywords/>
  <dc:description/>
  <cp:lastModifiedBy>Anna Przybylska</cp:lastModifiedBy>
  <cp:revision>10</cp:revision>
  <cp:lastPrinted>2024-09-03T08:58:00Z</cp:lastPrinted>
  <dcterms:created xsi:type="dcterms:W3CDTF">2024-09-03T06:58:00Z</dcterms:created>
  <dcterms:modified xsi:type="dcterms:W3CDTF">2024-09-09T06:16:00Z</dcterms:modified>
</cp:coreProperties>
</file>