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4560E" w14:textId="77777777" w:rsidR="00102322" w:rsidRPr="00DE0C92" w:rsidRDefault="00102322" w:rsidP="00DE0C92">
      <w:pPr>
        <w:spacing w:line="276" w:lineRule="auto"/>
        <w:jc w:val="center"/>
        <w:rPr>
          <w:b/>
          <w:lang w:eastAsia="pl-PL"/>
        </w:rPr>
      </w:pPr>
      <w:r w:rsidRPr="00DE0C92">
        <w:rPr>
          <w:b/>
          <w:lang w:eastAsia="pl-PL"/>
        </w:rPr>
        <w:t>UZASADNIENIE</w:t>
      </w:r>
    </w:p>
    <w:p w14:paraId="284FC78F" w14:textId="77777777" w:rsidR="00B056B7" w:rsidRPr="00DE0C92" w:rsidRDefault="00B056B7" w:rsidP="00DE0C92">
      <w:pPr>
        <w:spacing w:line="276" w:lineRule="auto"/>
        <w:jc w:val="center"/>
        <w:rPr>
          <w:b/>
          <w:lang w:eastAsia="pl-PL"/>
        </w:rPr>
      </w:pPr>
      <w:r w:rsidRPr="00DE0C92">
        <w:rPr>
          <w:b/>
          <w:lang w:eastAsia="pl-PL"/>
        </w:rPr>
        <w:t>P</w:t>
      </w:r>
      <w:r w:rsidR="00102322" w:rsidRPr="00DE0C92">
        <w:rPr>
          <w:b/>
          <w:lang w:eastAsia="pl-PL"/>
        </w:rPr>
        <w:t>rojektu</w:t>
      </w:r>
      <w:r w:rsidRPr="00DE0C92">
        <w:rPr>
          <w:b/>
          <w:lang w:eastAsia="pl-PL"/>
        </w:rPr>
        <w:t xml:space="preserve"> miejscowego planu zagospodarowania przestrzennego obszaru położonego</w:t>
      </w:r>
    </w:p>
    <w:p w14:paraId="6F6267EC" w14:textId="17A77CD6" w:rsidR="00102322" w:rsidRPr="00DE0C92" w:rsidRDefault="00B056B7" w:rsidP="00DE0C92">
      <w:pPr>
        <w:spacing w:line="276" w:lineRule="auto"/>
        <w:jc w:val="center"/>
        <w:rPr>
          <w:b/>
          <w:lang w:eastAsia="pl-PL"/>
        </w:rPr>
      </w:pPr>
      <w:r w:rsidRPr="00DE0C92">
        <w:rPr>
          <w:b/>
          <w:lang w:eastAsia="pl-PL"/>
        </w:rPr>
        <w:t xml:space="preserve"> we wsi Komorów, gmina Świdnica</w:t>
      </w:r>
      <w:r w:rsidR="00102322" w:rsidRPr="00DE0C92">
        <w:rPr>
          <w:b/>
          <w:lang w:eastAsia="pl-PL"/>
        </w:rPr>
        <w:t xml:space="preserve">, </w:t>
      </w:r>
    </w:p>
    <w:p w14:paraId="197A57FE" w14:textId="1D3105BB" w:rsidR="00102322" w:rsidRPr="00DE0C92" w:rsidRDefault="00102322" w:rsidP="00DE0C92">
      <w:pPr>
        <w:spacing w:line="276" w:lineRule="auto"/>
        <w:jc w:val="center"/>
        <w:rPr>
          <w:b/>
          <w:bCs/>
          <w:i/>
          <w:iCs/>
        </w:rPr>
      </w:pPr>
      <w:r w:rsidRPr="00DE0C92">
        <w:rPr>
          <w:b/>
          <w:lang w:eastAsia="pl-PL"/>
        </w:rPr>
        <w:t xml:space="preserve">o którym mowa </w:t>
      </w:r>
      <w:r w:rsidRPr="00DE0C92">
        <w:rPr>
          <w:b/>
        </w:rPr>
        <w:t xml:space="preserve">w art. 15 ust. 1 </w:t>
      </w:r>
      <w:r w:rsidRPr="00DE0C92">
        <w:rPr>
          <w:b/>
          <w:iCs/>
        </w:rPr>
        <w:t>ustawy z dnia 27 marca 2003 r.</w:t>
      </w:r>
      <w:r w:rsidRPr="00DE0C92">
        <w:rPr>
          <w:b/>
          <w:i/>
        </w:rPr>
        <w:t xml:space="preserve"> o planowaniu i zagospodarowaniu przestrzennym</w:t>
      </w:r>
      <w:r w:rsidRPr="00DE0C92">
        <w:rPr>
          <w:b/>
          <w:iCs/>
        </w:rPr>
        <w:t>, przy uwzględnieniu</w:t>
      </w:r>
      <w:r w:rsidRPr="00DE0C92">
        <w:rPr>
          <w:b/>
          <w:i/>
        </w:rPr>
        <w:t xml:space="preserve"> </w:t>
      </w:r>
      <w:r w:rsidRPr="00DE0C92">
        <w:rPr>
          <w:b/>
        </w:rPr>
        <w:t xml:space="preserve">art. </w:t>
      </w:r>
      <w:r w:rsidRPr="00DE0C92">
        <w:rPr>
          <w:b/>
          <w:bCs/>
        </w:rPr>
        <w:t xml:space="preserve">66 ust. 2 oraz art. 67 ust. 3 ustawy z dnia 7 lipca 2023 r. </w:t>
      </w:r>
      <w:r w:rsidRPr="00DE0C92">
        <w:rPr>
          <w:b/>
          <w:bCs/>
          <w:i/>
          <w:iCs/>
        </w:rPr>
        <w:t>o zmianie ustawy o planowaniu i zagospodarowaniu przestrzennym oraz niektórych innych ustaw</w:t>
      </w:r>
      <w:r w:rsidRPr="00DE0C92">
        <w:rPr>
          <w:b/>
          <w:bCs/>
        </w:rPr>
        <w:t xml:space="preserve"> (Dz. U. z 2023 r. poz. 1688)</w:t>
      </w:r>
    </w:p>
    <w:p w14:paraId="13446DE0" w14:textId="77777777" w:rsidR="005E0771" w:rsidRPr="00DE0C92" w:rsidRDefault="005E0771" w:rsidP="00DE0C92">
      <w:pPr>
        <w:tabs>
          <w:tab w:val="left" w:pos="709"/>
        </w:tabs>
        <w:spacing w:line="276" w:lineRule="auto"/>
        <w:rPr>
          <w:color w:val="FF0000"/>
        </w:rPr>
      </w:pPr>
    </w:p>
    <w:p w14:paraId="4337DB9A" w14:textId="1D094EC1" w:rsidR="005E0771" w:rsidRPr="00DE0C92" w:rsidRDefault="005E0771" w:rsidP="00DE0C92">
      <w:pPr>
        <w:tabs>
          <w:tab w:val="left" w:pos="709"/>
        </w:tabs>
        <w:spacing w:line="276" w:lineRule="auto"/>
        <w:jc w:val="both"/>
        <w:rPr>
          <w:b/>
        </w:rPr>
      </w:pPr>
      <w:r w:rsidRPr="00DE0C92">
        <w:rPr>
          <w:b/>
          <w:bCs/>
        </w:rPr>
        <w:t>1.</w:t>
      </w:r>
      <w:r w:rsidRPr="00DE0C92">
        <w:t xml:space="preserve"> </w:t>
      </w:r>
      <w:r w:rsidR="00102322" w:rsidRPr="00DE0C92">
        <w:rPr>
          <w:b/>
        </w:rPr>
        <w:t>Cel przystąpienia do sporządzenia projektu zmiany planu</w:t>
      </w:r>
      <w:r w:rsidRPr="00DE0C92">
        <w:rPr>
          <w:b/>
        </w:rPr>
        <w:t>.</w:t>
      </w:r>
    </w:p>
    <w:p w14:paraId="6F01C230" w14:textId="77777777" w:rsidR="00B056B7" w:rsidRPr="00DE0C92" w:rsidRDefault="005E0771" w:rsidP="00DE0C92">
      <w:pPr>
        <w:pStyle w:val="Podstawowy"/>
        <w:spacing w:line="276" w:lineRule="auto"/>
        <w:ind w:firstLine="284"/>
        <w:rPr>
          <w:szCs w:val="24"/>
        </w:rPr>
      </w:pPr>
      <w:r w:rsidRPr="00DE0C92">
        <w:rPr>
          <w:szCs w:val="24"/>
        </w:rPr>
        <w:t xml:space="preserve">Projektem planu </w:t>
      </w:r>
      <w:r w:rsidR="00B056B7" w:rsidRPr="00DE0C92">
        <w:rPr>
          <w:szCs w:val="24"/>
        </w:rPr>
        <w:t>objęto obszar położony w obrębie ewidencyjnym Komorów, w północno-zachodniej części gminy Świdnica (w powiecie świdnickim, województwie dolnośląskim). Obszar ten zajmuje około 19,5 ha.</w:t>
      </w:r>
    </w:p>
    <w:p w14:paraId="4DF262C7" w14:textId="465E234C" w:rsidR="00B056B7" w:rsidRPr="00DE0C92" w:rsidRDefault="00C75296" w:rsidP="00DE0C92">
      <w:pPr>
        <w:pStyle w:val="Tekstpodstawowy"/>
        <w:tabs>
          <w:tab w:val="left" w:pos="360"/>
        </w:tabs>
        <w:spacing w:line="276" w:lineRule="auto"/>
        <w:ind w:firstLine="284"/>
        <w:rPr>
          <w:szCs w:val="24"/>
          <w:u w:color="000000"/>
        </w:rPr>
      </w:pPr>
      <w:r w:rsidRPr="00DE0C92">
        <w:rPr>
          <w:szCs w:val="24"/>
        </w:rPr>
        <w:t>Celem projektu planu jest umożliwienie realizacji na obszar</w:t>
      </w:r>
      <w:r w:rsidR="00B056B7" w:rsidRPr="00DE0C92">
        <w:rPr>
          <w:szCs w:val="24"/>
        </w:rPr>
        <w:t>ze</w:t>
      </w:r>
      <w:r w:rsidRPr="00DE0C92">
        <w:rPr>
          <w:szCs w:val="24"/>
        </w:rPr>
        <w:t xml:space="preserve"> nim objęt</w:t>
      </w:r>
      <w:r w:rsidR="00B056B7" w:rsidRPr="00DE0C92">
        <w:rPr>
          <w:szCs w:val="24"/>
        </w:rPr>
        <w:t>ym</w:t>
      </w:r>
      <w:r w:rsidRPr="00DE0C92">
        <w:rPr>
          <w:szCs w:val="24"/>
        </w:rPr>
        <w:t xml:space="preserve"> </w:t>
      </w:r>
      <w:r w:rsidR="006E7EE3" w:rsidRPr="00DE0C92">
        <w:rPr>
          <w:szCs w:val="24"/>
        </w:rPr>
        <w:t>urządzeń</w:t>
      </w:r>
      <w:r w:rsidRPr="00DE0C92">
        <w:rPr>
          <w:szCs w:val="24"/>
        </w:rPr>
        <w:t xml:space="preserve"> </w:t>
      </w:r>
      <w:r w:rsidR="005C2BD7" w:rsidRPr="00DE0C92">
        <w:rPr>
          <w:szCs w:val="24"/>
        </w:rPr>
        <w:t>fotowoltaicznych</w:t>
      </w:r>
      <w:r w:rsidR="00B056B7" w:rsidRPr="00DE0C92">
        <w:rPr>
          <w:szCs w:val="24"/>
        </w:rPr>
        <w:t xml:space="preserve">, </w:t>
      </w:r>
      <w:r w:rsidR="00B056B7" w:rsidRPr="00DE0C92">
        <w:rPr>
          <w:szCs w:val="24"/>
        </w:rPr>
        <w:t>przy uwzględnieniu ustaleń obowiązującego Studium uwarunkowań i kierunków zagospodarowania przestrzennego gminy Świdnica.</w:t>
      </w:r>
      <w:r w:rsidR="00B056B7" w:rsidRPr="00DE0C92">
        <w:rPr>
          <w:szCs w:val="24"/>
        </w:rPr>
        <w:t xml:space="preserve"> </w:t>
      </w:r>
      <w:r w:rsidR="00B056B7" w:rsidRPr="00DE0C92">
        <w:rPr>
          <w:szCs w:val="24"/>
        </w:rPr>
        <w:t xml:space="preserve">Ustalenia obowiązującego w zasięgu przedmiotowego obszaru </w:t>
      </w:r>
      <w:r w:rsidR="00B056B7" w:rsidRPr="00DE0C92">
        <w:rPr>
          <w:i/>
          <w:szCs w:val="24"/>
          <w:u w:color="000000"/>
        </w:rPr>
        <w:t xml:space="preserve">miejscowego planu zagospodarowania przestrzennego </w:t>
      </w:r>
      <w:r w:rsidR="00B056B7" w:rsidRPr="00DE0C92">
        <w:rPr>
          <w:i/>
          <w:szCs w:val="24"/>
        </w:rPr>
        <w:t>wsi Komorów w Gminie Świdnica</w:t>
      </w:r>
      <w:r w:rsidR="00B056B7" w:rsidRPr="00DE0C92">
        <w:rPr>
          <w:szCs w:val="24"/>
          <w:u w:color="000000"/>
        </w:rPr>
        <w:t xml:space="preserve"> (przyjętego Uchwałą Nr </w:t>
      </w:r>
      <w:r w:rsidR="00B056B7" w:rsidRPr="00DE0C92">
        <w:rPr>
          <w:szCs w:val="24"/>
        </w:rPr>
        <w:t>LXI/519/2014 Rady Gminy Świdnica z</w:t>
      </w:r>
      <w:r w:rsidR="00DE0C92">
        <w:rPr>
          <w:szCs w:val="24"/>
        </w:rPr>
        <w:t> </w:t>
      </w:r>
      <w:r w:rsidR="00B056B7" w:rsidRPr="00DE0C92">
        <w:rPr>
          <w:szCs w:val="24"/>
        </w:rPr>
        <w:t>dnia 27 sierpnia 2014 r.</w:t>
      </w:r>
      <w:r w:rsidR="00B056B7" w:rsidRPr="00DE0C92">
        <w:rPr>
          <w:szCs w:val="24"/>
          <w:u w:color="000000"/>
        </w:rPr>
        <w:t>) nie pozwalają na realizację planowanego przedsięwzięcia. Dlatego przystąpiono do jego częściowej zmiany.</w:t>
      </w:r>
    </w:p>
    <w:p w14:paraId="765A506C" w14:textId="77777777" w:rsidR="00B056B7" w:rsidRPr="00DE0C92" w:rsidRDefault="00B056B7" w:rsidP="00DE0C92">
      <w:pPr>
        <w:tabs>
          <w:tab w:val="left" w:pos="709"/>
        </w:tabs>
        <w:spacing w:line="276" w:lineRule="auto"/>
        <w:jc w:val="both"/>
        <w:rPr>
          <w:color w:val="FF0000"/>
        </w:rPr>
      </w:pPr>
    </w:p>
    <w:p w14:paraId="4C99E69B" w14:textId="47CA5464" w:rsidR="005E0771" w:rsidRPr="00DE0C92" w:rsidRDefault="005E0771" w:rsidP="00DE0C92">
      <w:pPr>
        <w:tabs>
          <w:tab w:val="left" w:pos="709"/>
        </w:tabs>
        <w:spacing w:line="276" w:lineRule="auto"/>
        <w:jc w:val="both"/>
        <w:rPr>
          <w:b/>
          <w:bCs/>
        </w:rPr>
      </w:pPr>
      <w:r w:rsidRPr="00DE0C92">
        <w:rPr>
          <w:b/>
          <w:bCs/>
        </w:rPr>
        <w:t xml:space="preserve">2. Główne ustalenia projektu planu, w tym dotyczące sposobów realizacji wymogów wynikających z art. 1 ust. 2-4 </w:t>
      </w:r>
      <w:r w:rsidR="00AF63DF" w:rsidRPr="00DE0C92">
        <w:rPr>
          <w:b/>
          <w:bCs/>
          <w:i/>
          <w:iCs/>
        </w:rPr>
        <w:t>ustawy z dnia 27 marca 2003 r. o planowaniu i</w:t>
      </w:r>
      <w:r w:rsidR="00DE0C92" w:rsidRPr="00DE0C92">
        <w:rPr>
          <w:b/>
          <w:bCs/>
          <w:i/>
          <w:iCs/>
        </w:rPr>
        <w:t> </w:t>
      </w:r>
      <w:r w:rsidR="00AF63DF" w:rsidRPr="00DE0C92">
        <w:rPr>
          <w:b/>
          <w:bCs/>
          <w:i/>
          <w:iCs/>
        </w:rPr>
        <w:t>zagospodarowaniu przestrzennym</w:t>
      </w:r>
      <w:r w:rsidR="00AF63DF" w:rsidRPr="00DE0C92">
        <w:rPr>
          <w:b/>
          <w:bCs/>
        </w:rPr>
        <w:t>.</w:t>
      </w:r>
    </w:p>
    <w:p w14:paraId="21414180" w14:textId="3C47B813" w:rsidR="00B056B7" w:rsidRPr="00DE0C92" w:rsidRDefault="005E0771" w:rsidP="00DE0C92">
      <w:pPr>
        <w:spacing w:line="276" w:lineRule="auto"/>
        <w:ind w:firstLine="284"/>
        <w:jc w:val="both"/>
      </w:pPr>
      <w:r w:rsidRPr="00DE0C92">
        <w:t xml:space="preserve">Zawartość merytoryczną projektu planu opracowano w oparciu o art. 15 </w:t>
      </w:r>
      <w:r w:rsidRPr="00DE0C92">
        <w:rPr>
          <w:i/>
        </w:rPr>
        <w:t>ustawy z dnia 27 marca 2003 r. o planowaniu i zagospodarowaniu przestrzennym</w:t>
      </w:r>
      <w:r w:rsidRPr="00DE0C92">
        <w:t xml:space="preserve"> (</w:t>
      </w:r>
      <w:proofErr w:type="spellStart"/>
      <w:r w:rsidRPr="00DE0C92">
        <w:t>t.j</w:t>
      </w:r>
      <w:proofErr w:type="spellEnd"/>
      <w:r w:rsidRPr="00DE0C92">
        <w:t>. Dz. U z 202</w:t>
      </w:r>
      <w:r w:rsidR="00B056B7" w:rsidRPr="00DE0C92">
        <w:t>3</w:t>
      </w:r>
      <w:r w:rsidRPr="00DE0C92">
        <w:t xml:space="preserve"> r. poz. </w:t>
      </w:r>
      <w:r w:rsidR="00B056B7" w:rsidRPr="00DE0C92">
        <w:t>977</w:t>
      </w:r>
      <w:r w:rsidR="006A45F1" w:rsidRPr="00DE0C92">
        <w:t>,</w:t>
      </w:r>
      <w:r w:rsidR="00B056B7" w:rsidRPr="00DE0C92">
        <w:t xml:space="preserve"> z </w:t>
      </w:r>
      <w:proofErr w:type="spellStart"/>
      <w:r w:rsidR="00B056B7" w:rsidRPr="00DE0C92">
        <w:t>późn</w:t>
      </w:r>
      <w:proofErr w:type="spellEnd"/>
      <w:r w:rsidR="00B056B7" w:rsidRPr="00DE0C92">
        <w:t>. zm.</w:t>
      </w:r>
      <w:r w:rsidR="007E5A36" w:rsidRPr="00DE0C92">
        <w:t>)</w:t>
      </w:r>
      <w:r w:rsidRPr="00DE0C92">
        <w:t xml:space="preserve"> oraz </w:t>
      </w:r>
      <w:r w:rsidRPr="00DE0C92">
        <w:rPr>
          <w:i/>
        </w:rPr>
        <w:t>Rozporządzenie Ministra</w:t>
      </w:r>
      <w:r w:rsidR="00B056B7" w:rsidRPr="00DE0C92">
        <w:rPr>
          <w:i/>
        </w:rPr>
        <w:t xml:space="preserve"> Rozwoju i Technologii z dnia 17 grudnia 2021 r. </w:t>
      </w:r>
      <w:r w:rsidRPr="00DE0C92">
        <w:rPr>
          <w:i/>
        </w:rPr>
        <w:t>w</w:t>
      </w:r>
      <w:r w:rsidR="00B056B7" w:rsidRPr="00DE0C92">
        <w:rPr>
          <w:i/>
        </w:rPr>
        <w:t> </w:t>
      </w:r>
      <w:r w:rsidRPr="00DE0C92">
        <w:rPr>
          <w:i/>
        </w:rPr>
        <w:t>sprawie wymaganego zakresu projektu miejscowego planu zagospodarowania przestrzennego</w:t>
      </w:r>
      <w:r w:rsidRPr="00DE0C92">
        <w:t xml:space="preserve">. </w:t>
      </w:r>
      <w:r w:rsidR="00B056B7" w:rsidRPr="00DE0C92">
        <w:t xml:space="preserve">Uwzględniono przy tym przepisy </w:t>
      </w:r>
      <w:r w:rsidR="00B056B7" w:rsidRPr="00DE0C92">
        <w:t xml:space="preserve">ustawy z dnia 7 lipca 2023 r. </w:t>
      </w:r>
      <w:r w:rsidR="00B056B7" w:rsidRPr="00DE0C92">
        <w:rPr>
          <w:i/>
          <w:iCs/>
        </w:rPr>
        <w:t>o zmianie ustawy o planowaniu i zagospodarowaniu przestrzennym oraz niektórych innych ustaw</w:t>
      </w:r>
      <w:r w:rsidR="00B056B7" w:rsidRPr="00DE0C92">
        <w:t xml:space="preserve"> (Dz. U. z 2023 r. poz. 1688)</w:t>
      </w:r>
      <w:r w:rsidR="00B056B7" w:rsidRPr="00DE0C92">
        <w:t>.</w:t>
      </w:r>
    </w:p>
    <w:p w14:paraId="7A968637" w14:textId="230AF482" w:rsidR="0049088E" w:rsidRPr="00DE0C92" w:rsidRDefault="0049088E" w:rsidP="00DE0C92">
      <w:pPr>
        <w:pStyle w:val="Normal2"/>
        <w:spacing w:line="276" w:lineRule="auto"/>
        <w:ind w:firstLine="284"/>
        <w:rPr>
          <w:rFonts w:ascii="Times New Roman" w:hAnsi="Times New Roman" w:cs="Times New Roman"/>
          <w:color w:val="92D050"/>
          <w:szCs w:val="24"/>
        </w:rPr>
      </w:pPr>
      <w:r w:rsidRPr="00DE0C92">
        <w:rPr>
          <w:rFonts w:ascii="Times New Roman" w:hAnsi="Times New Roman" w:cs="Times New Roman"/>
          <w:szCs w:val="24"/>
        </w:rPr>
        <w:t>W projekcie Planu – na obszarze nim objętym - wydzielono tereny, którym przypisano określone przeznaczenie podstawowe i uzupełniające. Dla realizacji planowanej farmy fotowoltaicznej wskazano teren elektrowni słonecznej</w:t>
      </w:r>
      <w:r w:rsidRPr="00DE0C92">
        <w:rPr>
          <w:rFonts w:ascii="Times New Roman" w:hAnsi="Times New Roman" w:cs="Times New Roman"/>
          <w:b/>
          <w:szCs w:val="24"/>
        </w:rPr>
        <w:t xml:space="preserve"> </w:t>
      </w:r>
      <w:r w:rsidRPr="00DE0C92">
        <w:rPr>
          <w:rFonts w:ascii="Times New Roman" w:hAnsi="Times New Roman" w:cs="Times New Roman"/>
          <w:szCs w:val="24"/>
        </w:rPr>
        <w:t>(o symbolu klasy przeznaczenia „PEF”). Na terenie tym dopuszczono: użytkowanie rolnicze, zieleń urządzoną i nieurządzoną, z</w:t>
      </w:r>
      <w:r w:rsidR="00DE0C92">
        <w:rPr>
          <w:rFonts w:ascii="Times New Roman" w:hAnsi="Times New Roman" w:cs="Times New Roman"/>
          <w:szCs w:val="24"/>
        </w:rPr>
        <w:t> </w:t>
      </w:r>
      <w:r w:rsidRPr="00DE0C92">
        <w:rPr>
          <w:rFonts w:ascii="Times New Roman" w:hAnsi="Times New Roman" w:cs="Times New Roman"/>
          <w:szCs w:val="24"/>
        </w:rPr>
        <w:t>wyjątkiem sadzenia drzew, drogi serwisowe, sieci i urządzenia infrastruktury technicznej, w</w:t>
      </w:r>
      <w:r w:rsidR="00DE0C92">
        <w:rPr>
          <w:rFonts w:ascii="Times New Roman" w:hAnsi="Times New Roman" w:cs="Times New Roman"/>
          <w:szCs w:val="24"/>
        </w:rPr>
        <w:t> </w:t>
      </w:r>
      <w:r w:rsidRPr="00DE0C92">
        <w:rPr>
          <w:rFonts w:ascii="Times New Roman" w:hAnsi="Times New Roman" w:cs="Times New Roman"/>
          <w:szCs w:val="24"/>
        </w:rPr>
        <w:t>tym do transformowania i magazynowania energii, miejsca do parkowania w formie parkingów terenowych, a także drogi dla rowerów, drogi dla pieszych oraz drogi dla pieszych i rowerów dróg dla rowerów, dróg dla pieszych oraz dróg dla pieszych i rowerów. W zasięgu omawianego terenu ograniczono możliwość lokalizacji urządzeń fotowoltaicznych – jest to możliwe wyłącznie wewnątrz „</w:t>
      </w:r>
      <w:r w:rsidRPr="00DE0C92">
        <w:rPr>
          <w:rFonts w:ascii="Times New Roman" w:hAnsi="Times New Roman" w:cs="Times New Roman"/>
          <w:i/>
          <w:szCs w:val="24"/>
        </w:rPr>
        <w:t>granicy obszaru lokalizacji urządzeń    fotowoltaicznych</w:t>
      </w:r>
      <w:r w:rsidRPr="00DE0C92">
        <w:rPr>
          <w:rFonts w:ascii="Times New Roman" w:hAnsi="Times New Roman" w:cs="Times New Roman"/>
          <w:szCs w:val="24"/>
        </w:rPr>
        <w:t>”, wskazanej na rysunku projektu Planu. Ograniczenia m.in. dla lokalizacji urządzeń fotowoltaicznych wprowadzono w projekcie Planu także w zasięgu stref ograniczeń w</w:t>
      </w:r>
      <w:r w:rsidR="00DE0C92">
        <w:rPr>
          <w:rFonts w:ascii="Times New Roman" w:hAnsi="Times New Roman" w:cs="Times New Roman"/>
          <w:szCs w:val="24"/>
        </w:rPr>
        <w:t> </w:t>
      </w:r>
      <w:r w:rsidRPr="00DE0C92">
        <w:rPr>
          <w:rFonts w:ascii="Times New Roman" w:hAnsi="Times New Roman" w:cs="Times New Roman"/>
          <w:szCs w:val="24"/>
        </w:rPr>
        <w:t>użytkowaniu gruntów położonych w pasach technologicznych linii elektroenergetycznych.</w:t>
      </w:r>
      <w:r w:rsidRPr="00DE0C92">
        <w:rPr>
          <w:rFonts w:ascii="Times New Roman" w:hAnsi="Times New Roman" w:cs="Times New Roman"/>
          <w:color w:val="92D050"/>
          <w:szCs w:val="24"/>
        </w:rPr>
        <w:t xml:space="preserve"> </w:t>
      </w:r>
    </w:p>
    <w:p w14:paraId="75FCA34C" w14:textId="12071EAA" w:rsidR="0049088E" w:rsidRPr="00DE0C92" w:rsidRDefault="0049088E" w:rsidP="00DE0C92">
      <w:pPr>
        <w:pStyle w:val="Normal2"/>
        <w:spacing w:line="276" w:lineRule="auto"/>
        <w:ind w:firstLine="284"/>
        <w:rPr>
          <w:rFonts w:ascii="Times New Roman" w:hAnsi="Times New Roman" w:cs="Times New Roman"/>
          <w:szCs w:val="24"/>
          <w:u w:color="000000"/>
        </w:rPr>
      </w:pPr>
      <w:r w:rsidRPr="00DE0C92">
        <w:rPr>
          <w:rFonts w:ascii="Times New Roman" w:hAnsi="Times New Roman" w:cs="Times New Roman"/>
          <w:szCs w:val="24"/>
          <w:u w:color="000000"/>
        </w:rPr>
        <w:lastRenderedPageBreak/>
        <w:t xml:space="preserve">Poza terenem elektrowni słonecznej, w zasięgu obszaru projektu Planu wyznaczono dwa tereny rolnictwa z zakazem zabudowy </w:t>
      </w:r>
      <w:r w:rsidRPr="00DE0C92">
        <w:rPr>
          <w:rFonts w:ascii="Times New Roman" w:hAnsi="Times New Roman" w:cs="Times New Roman"/>
          <w:szCs w:val="24"/>
        </w:rPr>
        <w:t>(o symbolu klasy przeznaczenia „RN”). Tereny te obejmują użytki rolne III klasy bonitacyjnej, które planuje się w dalszym ciągu wykorzystywać rolniczo.</w:t>
      </w:r>
      <w:r w:rsidRPr="00DE0C92">
        <w:rPr>
          <w:rFonts w:ascii="Times New Roman" w:hAnsi="Times New Roman" w:cs="Times New Roman"/>
          <w:szCs w:val="24"/>
        </w:rPr>
        <w:t xml:space="preserve"> </w:t>
      </w:r>
      <w:r w:rsidRPr="00DE0C92">
        <w:rPr>
          <w:rFonts w:ascii="Times New Roman" w:hAnsi="Times New Roman" w:cs="Times New Roman"/>
          <w:szCs w:val="24"/>
        </w:rPr>
        <w:t xml:space="preserve">Na całym obszarze projektu Planu zakazano lokalizacji budynków. </w:t>
      </w:r>
    </w:p>
    <w:p w14:paraId="473098B5" w14:textId="26C2FF38" w:rsidR="005E0771" w:rsidRPr="00DE0C92" w:rsidRDefault="00B056B7" w:rsidP="00DE0C92">
      <w:pPr>
        <w:pStyle w:val="Podstawowy"/>
        <w:tabs>
          <w:tab w:val="left" w:pos="426"/>
        </w:tabs>
        <w:spacing w:line="276" w:lineRule="auto"/>
        <w:ind w:firstLine="284"/>
        <w:rPr>
          <w:szCs w:val="24"/>
        </w:rPr>
      </w:pPr>
      <w:r w:rsidRPr="00DE0C92">
        <w:rPr>
          <w:szCs w:val="24"/>
        </w:rPr>
        <w:t xml:space="preserve">Projekt Planu zawiera elementy planu miejscowego, wskazane w art. 15 ust. 2 ustawy z dnia 27 marca 2003 r. </w:t>
      </w:r>
      <w:r w:rsidRPr="00DE0C92">
        <w:rPr>
          <w:i/>
          <w:iCs/>
          <w:szCs w:val="24"/>
        </w:rPr>
        <w:t>o planowaniu i zagospodarowaniu przestrzennym</w:t>
      </w:r>
      <w:r w:rsidRPr="00DE0C92">
        <w:rPr>
          <w:szCs w:val="24"/>
        </w:rPr>
        <w:t xml:space="preserve">, ale nie wszystkie, gdyż nie było potrzeby określania w tym projekcie wszystkich z obligatoryjnych elementów planu miejscowego. </w:t>
      </w:r>
      <w:bookmarkStart w:id="0" w:name="_Hlk168474673"/>
      <w:r w:rsidR="005E0771" w:rsidRPr="00DE0C92">
        <w:rPr>
          <w:szCs w:val="24"/>
        </w:rPr>
        <w:t xml:space="preserve">Nie ustalono zatem: </w:t>
      </w:r>
    </w:p>
    <w:p w14:paraId="4D73FDA5" w14:textId="77777777" w:rsidR="00B056B7" w:rsidRPr="00DE0C92" w:rsidRDefault="00B056B7" w:rsidP="00DE0C92">
      <w:pPr>
        <w:widowControl w:val="0"/>
        <w:numPr>
          <w:ilvl w:val="0"/>
          <w:numId w:val="22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u w:color="000000"/>
        </w:rPr>
      </w:pPr>
      <w:bookmarkStart w:id="1" w:name="_Hlk168474854"/>
      <w:bookmarkEnd w:id="0"/>
      <w:r w:rsidRPr="00DE0C92">
        <w:rPr>
          <w:u w:color="000000"/>
        </w:rPr>
        <w:t>zasad ochrony krajobrazów kulturowych oraz dóbr kultury współczesnej – ze względu na brak potrzeb;</w:t>
      </w:r>
    </w:p>
    <w:p w14:paraId="75D67B5B" w14:textId="04910B42" w:rsidR="00B056B7" w:rsidRPr="00DE0C92" w:rsidRDefault="00B056B7" w:rsidP="00DE0C92">
      <w:pPr>
        <w:widowControl w:val="0"/>
        <w:numPr>
          <w:ilvl w:val="0"/>
          <w:numId w:val="22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u w:color="000000"/>
        </w:rPr>
      </w:pPr>
      <w:r w:rsidRPr="00DE0C92">
        <w:rPr>
          <w:u w:color="000000"/>
        </w:rPr>
        <w:t>wymagań wynikających z kształtowania przestrzeni publicznych – ze względu na brak wyznaczenia w zasięgu obszaru p</w:t>
      </w:r>
      <w:r w:rsidR="0049088E" w:rsidRPr="00DE0C92">
        <w:rPr>
          <w:u w:color="000000"/>
        </w:rPr>
        <w:t>rojektu P</w:t>
      </w:r>
      <w:r w:rsidRPr="00DE0C92">
        <w:rPr>
          <w:u w:color="000000"/>
        </w:rPr>
        <w:t>lanu tego typu przestrzeni;</w:t>
      </w:r>
    </w:p>
    <w:p w14:paraId="5B23A930" w14:textId="133D5D98" w:rsidR="0049088E" w:rsidRPr="00DE0C92" w:rsidRDefault="00B056B7" w:rsidP="00DE0C92">
      <w:pPr>
        <w:widowControl w:val="0"/>
        <w:numPr>
          <w:ilvl w:val="0"/>
          <w:numId w:val="22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u w:color="000000"/>
        </w:rPr>
      </w:pPr>
      <w:r w:rsidRPr="00DE0C92">
        <w:rPr>
          <w:u w:color="000000"/>
        </w:rPr>
        <w:t>maksymalnej i minimalnej nadziemnej intensywności zabudowy, maksymalnego udziału powierzchni zabudowy, maksymalnej wysokości zabudowy, linii zabudowy i</w:t>
      </w:r>
      <w:r w:rsidR="00DE0C92">
        <w:rPr>
          <w:u w:color="000000"/>
        </w:rPr>
        <w:t> </w:t>
      </w:r>
      <w:r w:rsidRPr="00DE0C92">
        <w:rPr>
          <w:u w:color="000000"/>
        </w:rPr>
        <w:t xml:space="preserve">gabarytów zabudowy - ze względu na niedopuszczenie zabudowy na obszarze </w:t>
      </w:r>
      <w:r w:rsidR="0049088E" w:rsidRPr="00DE0C92">
        <w:rPr>
          <w:u w:color="000000"/>
        </w:rPr>
        <w:t>projektu Planu</w:t>
      </w:r>
      <w:r w:rsidR="0049088E" w:rsidRPr="00DE0C92">
        <w:rPr>
          <w:u w:color="000000"/>
        </w:rPr>
        <w:t>;</w:t>
      </w:r>
    </w:p>
    <w:p w14:paraId="0E1B4E9D" w14:textId="063A5E22" w:rsidR="0049088E" w:rsidRPr="00DE0C92" w:rsidRDefault="00B056B7" w:rsidP="00DE0C92">
      <w:pPr>
        <w:widowControl w:val="0"/>
        <w:numPr>
          <w:ilvl w:val="0"/>
          <w:numId w:val="22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u w:color="000000"/>
        </w:rPr>
      </w:pPr>
      <w:r w:rsidRPr="00DE0C92">
        <w:rPr>
          <w:shd w:val="clear" w:color="auto" w:fill="FFFFFF"/>
        </w:rPr>
        <w:t xml:space="preserve">granic i sposobów zagospodarowania terenów lub obiektów podlegających ochronie, na podstawie odrębnych </w:t>
      </w:r>
      <w:hyperlink r:id="rId7" w:anchor="/search-hypertext/17027058_art(15)_2?pit=2024-03-28" w:tgtFrame="_blank" w:history="1">
        <w:r w:rsidRPr="00DE0C92">
          <w:rPr>
            <w:rStyle w:val="Hipercze"/>
            <w:shd w:val="clear" w:color="auto" w:fill="FFFFFF"/>
          </w:rPr>
          <w:t>przepisów</w:t>
        </w:r>
      </w:hyperlink>
      <w:r w:rsidRPr="00DE0C92">
        <w:rPr>
          <w:shd w:val="clear" w:color="auto" w:fill="FFFFFF"/>
        </w:rPr>
        <w:t xml:space="preserve">, terenów górniczych, a także obszarów szczególnego zagrożenia powodzią, obszarów osuwania się mas ziemnych </w:t>
      </w:r>
      <w:r w:rsidRPr="00DE0C92">
        <w:rPr>
          <w:u w:color="000000"/>
        </w:rPr>
        <w:t>– ze</w:t>
      </w:r>
      <w:r w:rsidR="00DE0C92">
        <w:rPr>
          <w:u w:color="000000"/>
        </w:rPr>
        <w:t> </w:t>
      </w:r>
      <w:r w:rsidRPr="00DE0C92">
        <w:rPr>
          <w:u w:color="000000"/>
        </w:rPr>
        <w:t xml:space="preserve">względu na brak występowania takich terenów i obszarów na obszarze </w:t>
      </w:r>
      <w:r w:rsidR="0049088E" w:rsidRPr="00DE0C92">
        <w:rPr>
          <w:u w:color="000000"/>
        </w:rPr>
        <w:t>projektu Planu</w:t>
      </w:r>
      <w:r w:rsidR="0049088E" w:rsidRPr="00DE0C92">
        <w:rPr>
          <w:u w:color="000000"/>
        </w:rPr>
        <w:t>;</w:t>
      </w:r>
    </w:p>
    <w:p w14:paraId="2F0AD787" w14:textId="462DE04A" w:rsidR="00B056B7" w:rsidRPr="00DE0C92" w:rsidRDefault="00B056B7" w:rsidP="00DE0C92">
      <w:pPr>
        <w:widowControl w:val="0"/>
        <w:numPr>
          <w:ilvl w:val="0"/>
          <w:numId w:val="22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u w:color="000000"/>
        </w:rPr>
      </w:pPr>
      <w:r w:rsidRPr="00DE0C92">
        <w:rPr>
          <w:u w:color="000000"/>
        </w:rPr>
        <w:t xml:space="preserve">granic i sposobów zagospodarowania </w:t>
      </w:r>
      <w:r w:rsidRPr="00DE0C92">
        <w:rPr>
          <w:shd w:val="clear" w:color="auto" w:fill="FFFFFF"/>
        </w:rPr>
        <w:t>krajobrazów priorytetowych określonych w audycie krajobrazowym oraz w planach zagospodarowania przestrzennego województwa</w:t>
      </w:r>
      <w:r w:rsidRPr="00DE0C92">
        <w:rPr>
          <w:u w:color="000000"/>
        </w:rPr>
        <w:t xml:space="preserve"> – wobec braku zidentyfikowania tego typu obszarów w odpowiednich dokumentach w zasięgu obszaru </w:t>
      </w:r>
      <w:r w:rsidR="0049088E" w:rsidRPr="00DE0C92">
        <w:rPr>
          <w:u w:color="000000"/>
        </w:rPr>
        <w:t>projektu Planu</w:t>
      </w:r>
      <w:r w:rsidRPr="00DE0C92">
        <w:rPr>
          <w:u w:color="000000"/>
        </w:rPr>
        <w:t>;</w:t>
      </w:r>
    </w:p>
    <w:p w14:paraId="4DFB13DC" w14:textId="77777777" w:rsidR="00B056B7" w:rsidRPr="00DE0C92" w:rsidRDefault="00B056B7" w:rsidP="00DE0C92">
      <w:pPr>
        <w:widowControl w:val="0"/>
        <w:numPr>
          <w:ilvl w:val="0"/>
          <w:numId w:val="22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u w:color="000000"/>
        </w:rPr>
      </w:pPr>
      <w:r w:rsidRPr="00DE0C92">
        <w:rPr>
          <w:shd w:val="clear" w:color="auto" w:fill="FFFFFF"/>
        </w:rPr>
        <w:t xml:space="preserve">sposobu i terminu tymczasowego zagospodarowania, urządzania i użytkowania terenów </w:t>
      </w:r>
      <w:r w:rsidRPr="00DE0C92">
        <w:rPr>
          <w:u w:color="000000"/>
        </w:rPr>
        <w:t>- ze względu na brak przesłanek do ustalania tych sposobów i terminów;</w:t>
      </w:r>
    </w:p>
    <w:p w14:paraId="3435B324" w14:textId="16199AD3" w:rsidR="00B056B7" w:rsidRPr="00DE0C92" w:rsidRDefault="00B056B7" w:rsidP="00DE0C92">
      <w:pPr>
        <w:widowControl w:val="0"/>
        <w:numPr>
          <w:ilvl w:val="0"/>
          <w:numId w:val="22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u w:color="000000"/>
        </w:rPr>
      </w:pPr>
      <w:r w:rsidRPr="00DE0C92">
        <w:rPr>
          <w:u w:color="000000"/>
        </w:rPr>
        <w:t xml:space="preserve">granic obszarów wymagających przeprowadzenia scaleń i podziałów nieruchomości – ze względu na brak wskazania takich obszarów w studium uwarunkowań i kierunków zagospodarowania przestrzennego gminy w zasięgu obszaru </w:t>
      </w:r>
      <w:r w:rsidR="0049088E" w:rsidRPr="00DE0C92">
        <w:rPr>
          <w:u w:color="000000"/>
        </w:rPr>
        <w:t>projektu Planu</w:t>
      </w:r>
      <w:r w:rsidRPr="00DE0C92">
        <w:rPr>
          <w:u w:color="000000"/>
        </w:rPr>
        <w:t>;</w:t>
      </w:r>
    </w:p>
    <w:p w14:paraId="0B264C37" w14:textId="33AE504A" w:rsidR="00B056B7" w:rsidRPr="00DE0C92" w:rsidRDefault="00B056B7" w:rsidP="00DE0C92">
      <w:pPr>
        <w:widowControl w:val="0"/>
        <w:numPr>
          <w:ilvl w:val="0"/>
          <w:numId w:val="22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u w:color="000000"/>
        </w:rPr>
      </w:pPr>
      <w:r w:rsidRPr="00DE0C92">
        <w:rPr>
          <w:u w:color="000000"/>
        </w:rPr>
        <w:t>granic obszarów rehabilitacji istniejącej zabudowy i infrastruktury technicznej – ze</w:t>
      </w:r>
      <w:r w:rsidR="00DE0C92">
        <w:rPr>
          <w:u w:color="000000"/>
        </w:rPr>
        <w:t> </w:t>
      </w:r>
      <w:r w:rsidRPr="00DE0C92">
        <w:rPr>
          <w:u w:color="000000"/>
        </w:rPr>
        <w:t xml:space="preserve">względu na brak występowania na obszarze </w:t>
      </w:r>
      <w:r w:rsidR="0049088E" w:rsidRPr="00DE0C92">
        <w:rPr>
          <w:u w:color="000000"/>
        </w:rPr>
        <w:t xml:space="preserve">projektu Planu </w:t>
      </w:r>
      <w:r w:rsidRPr="00DE0C92">
        <w:rPr>
          <w:u w:color="000000"/>
        </w:rPr>
        <w:t>obszarów i obiektów wymagających rehabilitacji;</w:t>
      </w:r>
    </w:p>
    <w:p w14:paraId="57468F2E" w14:textId="43DEDE41" w:rsidR="00B056B7" w:rsidRPr="00DE0C92" w:rsidRDefault="00B056B7" w:rsidP="00DE0C92">
      <w:pPr>
        <w:widowControl w:val="0"/>
        <w:numPr>
          <w:ilvl w:val="0"/>
          <w:numId w:val="22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u w:color="000000"/>
        </w:rPr>
      </w:pPr>
      <w:r w:rsidRPr="00DE0C92">
        <w:rPr>
          <w:u w:color="000000"/>
        </w:rPr>
        <w:t xml:space="preserve">granic obszarów wymagających przekształceń lub rekultywacji – ze względu na brak występowania na obszarze </w:t>
      </w:r>
      <w:r w:rsidR="0049088E" w:rsidRPr="00DE0C92">
        <w:rPr>
          <w:u w:color="000000"/>
        </w:rPr>
        <w:t xml:space="preserve">projektu Planu </w:t>
      </w:r>
      <w:r w:rsidRPr="00DE0C92">
        <w:rPr>
          <w:u w:color="000000"/>
        </w:rPr>
        <w:t>takich obszarów;</w:t>
      </w:r>
    </w:p>
    <w:p w14:paraId="48EFB033" w14:textId="269BBA50" w:rsidR="00B056B7" w:rsidRPr="00DE0C92" w:rsidRDefault="00B056B7" w:rsidP="00DE0C92">
      <w:pPr>
        <w:widowControl w:val="0"/>
        <w:numPr>
          <w:ilvl w:val="0"/>
          <w:numId w:val="22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u w:color="000000"/>
        </w:rPr>
      </w:pPr>
      <w:r w:rsidRPr="00DE0C92">
        <w:rPr>
          <w:u w:color="000000"/>
        </w:rPr>
        <w:t xml:space="preserve">granic terenów rozmieszczenia inwestycji celu publicznego o znaczeniu lokalnym </w:t>
      </w:r>
      <w:r w:rsidR="00DE0C92">
        <w:rPr>
          <w:u w:color="000000"/>
        </w:rPr>
        <w:t>–</w:t>
      </w:r>
      <w:r w:rsidRPr="00DE0C92">
        <w:rPr>
          <w:u w:color="000000"/>
        </w:rPr>
        <w:t xml:space="preserve"> ze</w:t>
      </w:r>
      <w:r w:rsidR="00DE0C92">
        <w:rPr>
          <w:u w:color="000000"/>
        </w:rPr>
        <w:t> </w:t>
      </w:r>
      <w:r w:rsidRPr="00DE0C92">
        <w:rPr>
          <w:u w:color="000000"/>
        </w:rPr>
        <w:t xml:space="preserve">względu na brak występowania na obszarze </w:t>
      </w:r>
      <w:r w:rsidR="0049088E" w:rsidRPr="00DE0C92">
        <w:rPr>
          <w:u w:color="000000"/>
        </w:rPr>
        <w:t xml:space="preserve">projektu Planu </w:t>
      </w:r>
      <w:r w:rsidRPr="00DE0C92">
        <w:rPr>
          <w:u w:color="000000"/>
        </w:rPr>
        <w:t>takich terenów;</w:t>
      </w:r>
    </w:p>
    <w:p w14:paraId="2E478239" w14:textId="3734907D" w:rsidR="00B056B7" w:rsidRPr="00DE0C92" w:rsidRDefault="00B056B7" w:rsidP="00DE0C92">
      <w:pPr>
        <w:widowControl w:val="0"/>
        <w:numPr>
          <w:ilvl w:val="0"/>
          <w:numId w:val="22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u w:color="000000"/>
        </w:rPr>
      </w:pPr>
      <w:r w:rsidRPr="00DE0C92">
        <w:rPr>
          <w:shd w:val="clear" w:color="auto" w:fill="FFFFFF"/>
        </w:rPr>
        <w:t xml:space="preserve">granice terenów inwestycji celu publicznego o znaczeniu ponadlokalnym, umieszczonych w planie zagospodarowania przestrzennego województwa lub w ostatecznych decyzjach o lokalizacji drogi publicznej, linii kolejowej, linii tramwajowej, lotniska użytku publicznego, sieci przesyłowej, budowli przeciwpowodziowej, sieci szerokopasmowej, inwestycji w zakresie terminalu, inwestycji w zakresie Centralnego Portu Komunikacyjnego, przedsięwzięcia Euro 2012 lub decyzji lokalizacyjnych wydanych przez Komisję Planowania przy Radzie </w:t>
      </w:r>
      <w:r w:rsidRPr="00DE0C92">
        <w:rPr>
          <w:shd w:val="clear" w:color="auto" w:fill="FFFFFF"/>
        </w:rPr>
        <w:lastRenderedPageBreak/>
        <w:t xml:space="preserve">Ministrów w związku z realizacją inwestycji w zakresie obronności i bezpieczeństwa państwa </w:t>
      </w:r>
      <w:r w:rsidRPr="00DE0C92">
        <w:rPr>
          <w:u w:color="000000"/>
        </w:rPr>
        <w:t xml:space="preserve">– ze względu na brak występowania na obszarze </w:t>
      </w:r>
      <w:r w:rsidR="0049088E" w:rsidRPr="00DE0C92">
        <w:rPr>
          <w:u w:color="000000"/>
        </w:rPr>
        <w:t xml:space="preserve">projektu Planu </w:t>
      </w:r>
      <w:r w:rsidRPr="00DE0C92">
        <w:rPr>
          <w:u w:color="000000"/>
        </w:rPr>
        <w:t xml:space="preserve">takich terenów; </w:t>
      </w:r>
    </w:p>
    <w:p w14:paraId="085B9B8D" w14:textId="77777777" w:rsidR="00B056B7" w:rsidRPr="00DE0C92" w:rsidRDefault="00B056B7" w:rsidP="00DE0C92">
      <w:pPr>
        <w:widowControl w:val="0"/>
        <w:numPr>
          <w:ilvl w:val="0"/>
          <w:numId w:val="22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u w:color="000000"/>
        </w:rPr>
      </w:pPr>
      <w:r w:rsidRPr="00DE0C92">
        <w:rPr>
          <w:shd w:val="clear" w:color="auto" w:fill="FFFFFF"/>
        </w:rPr>
        <w:t xml:space="preserve">granic terenów rekreacyjno-wypoczynkowych oraz terenów służących organizacji imprez masowych </w:t>
      </w:r>
      <w:r w:rsidRPr="00DE0C92">
        <w:rPr>
          <w:u w:color="000000"/>
        </w:rPr>
        <w:t>– ze względu na brak potrzeby ich wyznaczenia;</w:t>
      </w:r>
    </w:p>
    <w:p w14:paraId="3D6B37B4" w14:textId="3BAD20A6" w:rsidR="00B056B7" w:rsidRPr="00DE0C92" w:rsidRDefault="00B056B7" w:rsidP="00DE0C92">
      <w:pPr>
        <w:widowControl w:val="0"/>
        <w:numPr>
          <w:ilvl w:val="0"/>
          <w:numId w:val="22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u w:color="000000"/>
        </w:rPr>
      </w:pPr>
      <w:r w:rsidRPr="00DE0C92">
        <w:rPr>
          <w:u w:color="000000"/>
        </w:rPr>
        <w:t xml:space="preserve">granic pomników zagłady oraz ich stref ochronnych, a także ograniczeń dotyczących prowadzenia na ich obszarze działalności gospodarczej – ze względu na brak występowania na obszarze </w:t>
      </w:r>
      <w:r w:rsidR="0049088E" w:rsidRPr="00DE0C92">
        <w:rPr>
          <w:u w:color="000000"/>
        </w:rPr>
        <w:t xml:space="preserve">projektu Planu </w:t>
      </w:r>
      <w:r w:rsidRPr="00DE0C92">
        <w:rPr>
          <w:u w:color="000000"/>
        </w:rPr>
        <w:t>tego typu obiektów;</w:t>
      </w:r>
    </w:p>
    <w:p w14:paraId="5544D92B" w14:textId="1A842B0D" w:rsidR="00B056B7" w:rsidRPr="00DE0C92" w:rsidRDefault="00B056B7" w:rsidP="00DE0C92">
      <w:pPr>
        <w:widowControl w:val="0"/>
        <w:numPr>
          <w:ilvl w:val="0"/>
          <w:numId w:val="22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u w:color="000000"/>
        </w:rPr>
      </w:pPr>
      <w:bookmarkStart w:id="2" w:name="_Hlk119500233"/>
      <w:r w:rsidRPr="00DE0C92">
        <w:rPr>
          <w:u w:color="000000"/>
        </w:rPr>
        <w:t xml:space="preserve">granic terenów zamkniętych i granic stref ochronnych terenów zamkniętych – gdyż na </w:t>
      </w:r>
      <w:r w:rsidRPr="00DE0C92">
        <w:t xml:space="preserve">obszarze </w:t>
      </w:r>
      <w:r w:rsidR="0049088E" w:rsidRPr="00DE0C92">
        <w:rPr>
          <w:u w:color="000000"/>
        </w:rPr>
        <w:t xml:space="preserve">projektu Planu </w:t>
      </w:r>
      <w:r w:rsidRPr="00DE0C92">
        <w:t>nie występują tereny zamknięte;</w:t>
      </w:r>
    </w:p>
    <w:p w14:paraId="4D4C2C39" w14:textId="77777777" w:rsidR="00B056B7" w:rsidRPr="00DE0C92" w:rsidRDefault="00B056B7" w:rsidP="00DE0C92">
      <w:pPr>
        <w:widowControl w:val="0"/>
        <w:numPr>
          <w:ilvl w:val="0"/>
          <w:numId w:val="22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u w:color="000000"/>
        </w:rPr>
      </w:pPr>
      <w:r w:rsidRPr="00DE0C92">
        <w:t>kolorystyki obiektów budowlanych oraz pokrycia dachów – ze względu na brak takich potrzeb;</w:t>
      </w:r>
    </w:p>
    <w:bookmarkEnd w:id="2"/>
    <w:p w14:paraId="7E496C3B" w14:textId="77777777" w:rsidR="00B056B7" w:rsidRPr="00DE0C92" w:rsidRDefault="00B056B7" w:rsidP="00DE0C92">
      <w:pPr>
        <w:widowControl w:val="0"/>
        <w:numPr>
          <w:ilvl w:val="0"/>
          <w:numId w:val="22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u w:color="000000"/>
        </w:rPr>
      </w:pPr>
      <w:r w:rsidRPr="00DE0C92">
        <w:t>minimalnej powierzchni nowo wydzielanych działek budowlanych – ze względu na brak potrzeb;</w:t>
      </w:r>
    </w:p>
    <w:p w14:paraId="61CA185B" w14:textId="17AEFA45" w:rsidR="00B056B7" w:rsidRPr="00DE0C92" w:rsidRDefault="00B056B7" w:rsidP="00DE0C92">
      <w:pPr>
        <w:widowControl w:val="0"/>
        <w:numPr>
          <w:ilvl w:val="0"/>
          <w:numId w:val="22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u w:color="000000"/>
        </w:rPr>
      </w:pPr>
      <w:r w:rsidRPr="00DE0C92">
        <w:rPr>
          <w:shd w:val="clear" w:color="auto" w:fill="FFFFFF"/>
        </w:rPr>
        <w:t xml:space="preserve">maksymalnej intensywności zabudowy - </w:t>
      </w:r>
      <w:r w:rsidRPr="00DE0C92">
        <w:rPr>
          <w:u w:color="000000"/>
        </w:rPr>
        <w:t xml:space="preserve">ze względu na niedopuszczenie zabudowy na obszarze </w:t>
      </w:r>
      <w:r w:rsidR="0049088E" w:rsidRPr="00DE0C92">
        <w:rPr>
          <w:u w:color="000000"/>
        </w:rPr>
        <w:t>projektu Planu</w:t>
      </w:r>
      <w:r w:rsidRPr="00DE0C92">
        <w:rPr>
          <w:u w:color="000000"/>
        </w:rPr>
        <w:t>;</w:t>
      </w:r>
    </w:p>
    <w:p w14:paraId="21153DE4" w14:textId="77777777" w:rsidR="00B056B7" w:rsidRPr="00DE0C92" w:rsidRDefault="00B056B7" w:rsidP="00DE0C92">
      <w:pPr>
        <w:widowControl w:val="0"/>
        <w:numPr>
          <w:ilvl w:val="0"/>
          <w:numId w:val="22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u w:color="000000"/>
        </w:rPr>
      </w:pPr>
      <w:r w:rsidRPr="00DE0C92">
        <w:rPr>
          <w:shd w:val="clear" w:color="auto" w:fill="FFFFFF"/>
        </w:rPr>
        <w:t xml:space="preserve">maksymalnej liczby miejsc do parkowania </w:t>
      </w:r>
      <w:r w:rsidRPr="00DE0C92">
        <w:t>– ze względu na brak potrzeb;</w:t>
      </w:r>
    </w:p>
    <w:p w14:paraId="46F41DB5" w14:textId="2C5AC1E0" w:rsidR="00B056B7" w:rsidRPr="00DE0C92" w:rsidRDefault="00B056B7" w:rsidP="00DE0C92">
      <w:pPr>
        <w:widowControl w:val="0"/>
        <w:numPr>
          <w:ilvl w:val="0"/>
          <w:numId w:val="22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rPr>
          <w:u w:color="000000"/>
        </w:rPr>
      </w:pPr>
      <w:r w:rsidRPr="00DE0C92">
        <w:rPr>
          <w:shd w:val="clear" w:color="auto" w:fill="FFFFFF"/>
        </w:rPr>
        <w:t>linii zabudowy dla kondygnacji podziemnych</w:t>
      </w:r>
      <w:r w:rsidRPr="00DE0C92">
        <w:rPr>
          <w:u w:color="000000"/>
        </w:rPr>
        <w:t xml:space="preserve"> - ze względu na niedopuszczenie zabudowy na obszarze </w:t>
      </w:r>
      <w:r w:rsidR="0049088E" w:rsidRPr="00DE0C92">
        <w:rPr>
          <w:u w:color="000000"/>
        </w:rPr>
        <w:t>projektu Planu</w:t>
      </w:r>
      <w:r w:rsidRPr="00DE0C92">
        <w:rPr>
          <w:u w:color="000000"/>
        </w:rPr>
        <w:t>.</w:t>
      </w:r>
    </w:p>
    <w:bookmarkEnd w:id="1"/>
    <w:p w14:paraId="2F6CC0A4" w14:textId="77777777" w:rsidR="00B056B7" w:rsidRPr="00DE0C92" w:rsidRDefault="00B056B7" w:rsidP="00DE0C92">
      <w:pPr>
        <w:pStyle w:val="Normal2"/>
        <w:spacing w:line="276" w:lineRule="auto"/>
        <w:ind w:firstLine="0"/>
        <w:rPr>
          <w:rFonts w:ascii="Times New Roman" w:hAnsi="Times New Roman" w:cs="Times New Roman"/>
          <w:color w:val="FF0000"/>
          <w:szCs w:val="24"/>
        </w:rPr>
      </w:pPr>
    </w:p>
    <w:p w14:paraId="77ACD61E" w14:textId="3DAE2B2B" w:rsidR="005E0771" w:rsidRPr="00DE0C92" w:rsidRDefault="0049088E" w:rsidP="00DE0C92">
      <w:pPr>
        <w:spacing w:line="276" w:lineRule="auto"/>
        <w:ind w:firstLine="284"/>
        <w:jc w:val="both"/>
        <w:rPr>
          <w:u w:val="single"/>
        </w:rPr>
      </w:pPr>
      <w:r w:rsidRPr="00DE0C92">
        <w:t>P</w:t>
      </w:r>
      <w:r w:rsidR="005E0771" w:rsidRPr="00DE0C92">
        <w:t xml:space="preserve">rzy sporządzeniu projektu </w:t>
      </w:r>
      <w:r w:rsidRPr="00DE0C92">
        <w:t>P</w:t>
      </w:r>
      <w:r w:rsidR="005E0771" w:rsidRPr="00DE0C92">
        <w:t>lanu uwzględniono:</w:t>
      </w:r>
    </w:p>
    <w:p w14:paraId="3C9F4352" w14:textId="77777777" w:rsidR="005E0771" w:rsidRPr="00DE0C92" w:rsidRDefault="005E0771" w:rsidP="00DE0C92">
      <w:pPr>
        <w:numPr>
          <w:ilvl w:val="0"/>
          <w:numId w:val="10"/>
        </w:numPr>
        <w:spacing w:line="276" w:lineRule="auto"/>
        <w:ind w:left="0" w:firstLine="284"/>
        <w:jc w:val="both"/>
        <w:rPr>
          <w:u w:val="single"/>
        </w:rPr>
      </w:pPr>
      <w:r w:rsidRPr="00DE0C92">
        <w:rPr>
          <w:u w:val="single"/>
        </w:rPr>
        <w:t xml:space="preserve">wymagania ładu przestrzennego, w tym urbanistyki i architektury </w:t>
      </w:r>
      <w:r w:rsidRPr="00DE0C92">
        <w:t>m.in. poprzez:</w:t>
      </w:r>
    </w:p>
    <w:p w14:paraId="44E67588" w14:textId="1562AC92" w:rsidR="005E0771" w:rsidRPr="00DE0C92" w:rsidRDefault="005E0771" w:rsidP="00DE0C92">
      <w:pPr>
        <w:numPr>
          <w:ilvl w:val="0"/>
          <w:numId w:val="11"/>
        </w:numPr>
        <w:spacing w:line="276" w:lineRule="auto"/>
        <w:ind w:left="1134" w:hanging="425"/>
        <w:jc w:val="both"/>
      </w:pPr>
      <w:r w:rsidRPr="00DE0C92">
        <w:t>określenie takich zasad kształtowania przestrzeni, aby</w:t>
      </w:r>
      <w:r w:rsidR="0049088E" w:rsidRPr="00DE0C92">
        <w:t xml:space="preserve"> planowana farma </w:t>
      </w:r>
      <w:r w:rsidR="007A3E65" w:rsidRPr="00DE0C92">
        <w:t>fotowoltaiczn</w:t>
      </w:r>
      <w:r w:rsidR="0049088E" w:rsidRPr="00DE0C92">
        <w:t>a</w:t>
      </w:r>
      <w:r w:rsidR="007A3E65" w:rsidRPr="00DE0C92">
        <w:t xml:space="preserve"> nie wpły</w:t>
      </w:r>
      <w:r w:rsidR="0049088E" w:rsidRPr="00DE0C92">
        <w:t xml:space="preserve">nęła </w:t>
      </w:r>
      <w:r w:rsidR="007A3E65" w:rsidRPr="00DE0C92">
        <w:t xml:space="preserve">znacząco negatywnie na krajobraz lokalny i na </w:t>
      </w:r>
      <w:r w:rsidRPr="00DE0C92">
        <w:t>zabudow</w:t>
      </w:r>
      <w:r w:rsidR="007A3E65" w:rsidRPr="00DE0C92">
        <w:t xml:space="preserve">ę </w:t>
      </w:r>
      <w:r w:rsidRPr="00DE0C92">
        <w:t>zlokalizowaną</w:t>
      </w:r>
      <w:r w:rsidR="00D73A10" w:rsidRPr="00DE0C92">
        <w:t xml:space="preserve"> </w:t>
      </w:r>
      <w:r w:rsidRPr="00DE0C92">
        <w:t xml:space="preserve">poza granicami projektu planu (w sąsiedztwie), a także </w:t>
      </w:r>
      <w:r w:rsidR="0087502D" w:rsidRPr="00DE0C92">
        <w:t>odpowiadał</w:t>
      </w:r>
      <w:r w:rsidR="0049088E" w:rsidRPr="00DE0C92">
        <w:t>a</w:t>
      </w:r>
      <w:r w:rsidR="0087502D" w:rsidRPr="00DE0C92">
        <w:t xml:space="preserve"> </w:t>
      </w:r>
      <w:r w:rsidRPr="00DE0C92">
        <w:t xml:space="preserve">oczekiwaniom </w:t>
      </w:r>
      <w:r w:rsidR="0049088E" w:rsidRPr="00DE0C92">
        <w:t>inwestora i</w:t>
      </w:r>
      <w:r w:rsidR="007A3E65" w:rsidRPr="00DE0C92">
        <w:t xml:space="preserve"> Władz </w:t>
      </w:r>
      <w:r w:rsidR="0087502D" w:rsidRPr="00DE0C92">
        <w:t xml:space="preserve">gminy </w:t>
      </w:r>
      <w:r w:rsidR="0049088E" w:rsidRPr="00DE0C92">
        <w:t xml:space="preserve">Świdnica; </w:t>
      </w:r>
    </w:p>
    <w:p w14:paraId="5837CCF4" w14:textId="77777777" w:rsidR="005E0771" w:rsidRPr="00DE0C92" w:rsidRDefault="005E0771" w:rsidP="00DE0C92">
      <w:pPr>
        <w:numPr>
          <w:ilvl w:val="0"/>
          <w:numId w:val="11"/>
        </w:numPr>
        <w:spacing w:line="276" w:lineRule="auto"/>
        <w:ind w:left="1134" w:hanging="425"/>
        <w:jc w:val="both"/>
        <w:rPr>
          <w:u w:val="single"/>
        </w:rPr>
      </w:pPr>
      <w:r w:rsidRPr="00DE0C92">
        <w:t>uwzględnienie - w uporządkowanych relacjach - wszelkich występujących uwarunkowań i wymagań funkcjonalnych, społeczno-gospodarczych, środowiskowych, kulturowych oraz kompozycyjno-estetycznych;</w:t>
      </w:r>
    </w:p>
    <w:p w14:paraId="7CE91AF4" w14:textId="201D7C67" w:rsidR="005E0771" w:rsidRPr="00DE0C92" w:rsidRDefault="005E0771" w:rsidP="00DE0C92">
      <w:pPr>
        <w:numPr>
          <w:ilvl w:val="0"/>
          <w:numId w:val="10"/>
        </w:numPr>
        <w:spacing w:line="276" w:lineRule="auto"/>
        <w:ind w:left="709" w:hanging="425"/>
        <w:jc w:val="both"/>
      </w:pPr>
      <w:r w:rsidRPr="00DE0C92">
        <w:rPr>
          <w:u w:val="single"/>
        </w:rPr>
        <w:t>walory architektoniczne i krajobrazowe</w:t>
      </w:r>
      <w:r w:rsidRPr="00DE0C92">
        <w:t xml:space="preserve"> m.in. poprzez</w:t>
      </w:r>
      <w:r w:rsidR="0049088E" w:rsidRPr="00DE0C92">
        <w:t xml:space="preserve"> </w:t>
      </w:r>
      <w:r w:rsidRPr="00DE0C92">
        <w:t>określenie zasad zagospodarowania terenu</w:t>
      </w:r>
      <w:r w:rsidR="007A3E65" w:rsidRPr="00DE0C92">
        <w:t xml:space="preserve"> uwzględniających m.in. </w:t>
      </w:r>
      <w:r w:rsidR="0049088E" w:rsidRPr="00DE0C92">
        <w:t>możliwość wprowadzenia roślinności na terenie „PEF”, co ograniczy wpływ planowanej farmy fotowoltaicznej na krajobraz</w:t>
      </w:r>
      <w:r w:rsidRPr="00DE0C92">
        <w:t>;</w:t>
      </w:r>
    </w:p>
    <w:p w14:paraId="15BBFE0D" w14:textId="77777777" w:rsidR="005E0771" w:rsidRPr="00DE0C92" w:rsidRDefault="005E0771" w:rsidP="00DE0C92">
      <w:pPr>
        <w:numPr>
          <w:ilvl w:val="0"/>
          <w:numId w:val="10"/>
        </w:numPr>
        <w:spacing w:line="276" w:lineRule="auto"/>
        <w:ind w:left="709" w:hanging="352"/>
        <w:jc w:val="both"/>
      </w:pPr>
      <w:r w:rsidRPr="00DE0C92">
        <w:rPr>
          <w:u w:val="single"/>
        </w:rPr>
        <w:t>wymagania ochrony środowiska, w tym gospodarowania wodami i ochrony gruntów rolnych i leśnych</w:t>
      </w:r>
      <w:r w:rsidRPr="00DE0C92">
        <w:t xml:space="preserve"> m.in. poprzez:</w:t>
      </w:r>
    </w:p>
    <w:p w14:paraId="680DF27E" w14:textId="1581F45C" w:rsidR="005E0771" w:rsidRPr="00DE0C92" w:rsidRDefault="005E0771" w:rsidP="00DE0C92">
      <w:pPr>
        <w:numPr>
          <w:ilvl w:val="0"/>
          <w:numId w:val="3"/>
        </w:numPr>
        <w:spacing w:line="276" w:lineRule="auto"/>
        <w:jc w:val="both"/>
      </w:pPr>
      <w:r w:rsidRPr="00DE0C92">
        <w:t>wprowadzenie regulacji zawartych w §</w:t>
      </w:r>
      <w:r w:rsidR="00382657" w:rsidRPr="00DE0C92">
        <w:t>5 i w §</w:t>
      </w:r>
      <w:r w:rsidR="0049088E" w:rsidRPr="00DE0C92">
        <w:t>10</w:t>
      </w:r>
      <w:r w:rsidRPr="00DE0C92">
        <w:t>,</w:t>
      </w:r>
    </w:p>
    <w:p w14:paraId="65ED8915" w14:textId="5D826977" w:rsidR="00382657" w:rsidRPr="00DE0C92" w:rsidRDefault="00382657" w:rsidP="00DE0C92">
      <w:pPr>
        <w:numPr>
          <w:ilvl w:val="0"/>
          <w:numId w:val="3"/>
        </w:numPr>
        <w:spacing w:line="276" w:lineRule="auto"/>
        <w:jc w:val="both"/>
      </w:pPr>
      <w:r w:rsidRPr="00DE0C92">
        <w:t>przeznaczenie dla użytkowania rolniczego gruntów wysokiej (III) klasy bonitacyjnej;</w:t>
      </w:r>
    </w:p>
    <w:p w14:paraId="65B2E667" w14:textId="47F5E720" w:rsidR="005E0771" w:rsidRPr="00DE0C92" w:rsidRDefault="0005122E" w:rsidP="00DE0C92">
      <w:pPr>
        <w:spacing w:line="276" w:lineRule="auto"/>
        <w:ind w:left="720" w:hanging="436"/>
        <w:jc w:val="both"/>
      </w:pPr>
      <w:r w:rsidRPr="00DE0C92">
        <w:rPr>
          <w:u w:val="single"/>
        </w:rPr>
        <w:t xml:space="preserve">4) </w:t>
      </w:r>
      <w:r w:rsidR="00382657" w:rsidRPr="00DE0C92">
        <w:rPr>
          <w:u w:val="single"/>
        </w:rPr>
        <w:t xml:space="preserve"> </w:t>
      </w:r>
      <w:r w:rsidR="005E0771" w:rsidRPr="00DE0C92">
        <w:rPr>
          <w:u w:val="single"/>
        </w:rPr>
        <w:t>wymagania ochrony dziedzictwa kulturowego i zabytków oraz dóbr kultury współczesnej</w:t>
      </w:r>
      <w:r w:rsidR="005E0771" w:rsidRPr="00DE0C92">
        <w:t xml:space="preserve"> m.in. poprzez</w:t>
      </w:r>
      <w:r w:rsidR="00D73A10" w:rsidRPr="00DE0C92">
        <w:t xml:space="preserve"> </w:t>
      </w:r>
      <w:r w:rsidR="00781900" w:rsidRPr="00DE0C92">
        <w:t>wprowadzenie regulacji zawartych w §</w:t>
      </w:r>
      <w:r w:rsidR="00382657" w:rsidRPr="00DE0C92">
        <w:t>6</w:t>
      </w:r>
      <w:r w:rsidR="0087502D" w:rsidRPr="00DE0C92">
        <w:t xml:space="preserve"> służących ochronie zabytków archeologicznych, które mogą potencjalnie występować na obszar</w:t>
      </w:r>
      <w:r w:rsidR="00382657" w:rsidRPr="00DE0C92">
        <w:t>ze</w:t>
      </w:r>
      <w:r w:rsidR="0087502D" w:rsidRPr="00DE0C92">
        <w:t xml:space="preserve"> projektu Planu</w:t>
      </w:r>
      <w:r w:rsidR="00E549DB" w:rsidRPr="00DE0C92">
        <w:t>.</w:t>
      </w:r>
    </w:p>
    <w:p w14:paraId="1B3DDF80" w14:textId="14515132" w:rsidR="00E733FF" w:rsidRPr="00DE0C92" w:rsidRDefault="00382657" w:rsidP="00DE0C92">
      <w:pPr>
        <w:spacing w:line="276" w:lineRule="auto"/>
        <w:ind w:left="705"/>
        <w:jc w:val="both"/>
      </w:pPr>
      <w:r w:rsidRPr="00DE0C92">
        <w:rPr>
          <w:rStyle w:val="fontstyle01"/>
          <w:rFonts w:ascii="Times New Roman" w:hAnsi="Times New Roman"/>
          <w:color w:val="auto"/>
        </w:rPr>
        <w:t xml:space="preserve">    </w:t>
      </w:r>
      <w:r w:rsidR="00E733FF" w:rsidRPr="00DE0C92">
        <w:rPr>
          <w:rStyle w:val="fontstyle01"/>
          <w:rFonts w:ascii="Times New Roman" w:hAnsi="Times New Roman"/>
          <w:color w:val="auto"/>
        </w:rPr>
        <w:t xml:space="preserve">Należy zaznaczyć, że projekt </w:t>
      </w:r>
      <w:r w:rsidRPr="00DE0C92">
        <w:rPr>
          <w:rStyle w:val="fontstyle01"/>
          <w:rFonts w:ascii="Times New Roman" w:hAnsi="Times New Roman"/>
          <w:color w:val="auto"/>
        </w:rPr>
        <w:t>P</w:t>
      </w:r>
      <w:r w:rsidR="00E733FF" w:rsidRPr="00DE0C92">
        <w:rPr>
          <w:rStyle w:val="fontstyle01"/>
          <w:rFonts w:ascii="Times New Roman" w:hAnsi="Times New Roman"/>
          <w:color w:val="auto"/>
        </w:rPr>
        <w:t>lanu nie określa zasad ochrony dóbr kultury</w:t>
      </w:r>
      <w:r w:rsidR="00E733FF" w:rsidRPr="00DE0C92">
        <w:br/>
      </w:r>
      <w:r w:rsidR="00E733FF" w:rsidRPr="00DE0C92">
        <w:rPr>
          <w:rStyle w:val="fontstyle01"/>
          <w:rFonts w:ascii="Times New Roman" w:hAnsi="Times New Roman"/>
          <w:color w:val="auto"/>
        </w:rPr>
        <w:t>współczesnej ze względu na to, że te nie zostały zidentyfikowane na obszar</w:t>
      </w:r>
      <w:r w:rsidRPr="00DE0C92">
        <w:rPr>
          <w:rStyle w:val="fontstyle01"/>
          <w:rFonts w:ascii="Times New Roman" w:hAnsi="Times New Roman"/>
          <w:color w:val="auto"/>
        </w:rPr>
        <w:t>ze</w:t>
      </w:r>
      <w:r w:rsidR="00E733FF" w:rsidRPr="00DE0C92">
        <w:rPr>
          <w:rStyle w:val="fontstyle01"/>
          <w:rFonts w:ascii="Times New Roman" w:hAnsi="Times New Roman"/>
          <w:color w:val="auto"/>
        </w:rPr>
        <w:t xml:space="preserve"> projektu</w:t>
      </w:r>
      <w:r w:rsidR="00E733FF" w:rsidRPr="00DE0C92">
        <w:br/>
      </w:r>
      <w:r w:rsidRPr="00DE0C92">
        <w:rPr>
          <w:rStyle w:val="fontstyle01"/>
          <w:rFonts w:ascii="Times New Roman" w:hAnsi="Times New Roman"/>
          <w:color w:val="auto"/>
        </w:rPr>
        <w:t>P</w:t>
      </w:r>
      <w:r w:rsidR="00E733FF" w:rsidRPr="00DE0C92">
        <w:rPr>
          <w:rStyle w:val="fontstyle01"/>
          <w:rFonts w:ascii="Times New Roman" w:hAnsi="Times New Roman"/>
          <w:color w:val="auto"/>
        </w:rPr>
        <w:t>lanu, o czym wspomniano już wcześniej.</w:t>
      </w:r>
    </w:p>
    <w:p w14:paraId="2FB4026D" w14:textId="5F42DFCC" w:rsidR="005E0771" w:rsidRPr="00DE0C92" w:rsidRDefault="0005122E" w:rsidP="00DE0C92">
      <w:pPr>
        <w:spacing w:line="276" w:lineRule="auto"/>
        <w:ind w:left="709" w:hanging="425"/>
        <w:jc w:val="both"/>
        <w:rPr>
          <w:u w:val="single"/>
        </w:rPr>
      </w:pPr>
      <w:r w:rsidRPr="00DE0C92">
        <w:rPr>
          <w:u w:val="single"/>
        </w:rPr>
        <w:lastRenderedPageBreak/>
        <w:t xml:space="preserve">5) </w:t>
      </w:r>
      <w:r w:rsidR="00382657" w:rsidRPr="00DE0C92">
        <w:rPr>
          <w:u w:val="single"/>
        </w:rPr>
        <w:t xml:space="preserve"> </w:t>
      </w:r>
      <w:r w:rsidR="005E0771" w:rsidRPr="00DE0C92">
        <w:rPr>
          <w:u w:val="single"/>
        </w:rPr>
        <w:t>wymagania ochrony zdrowia oraz bezpieczeństwa ludzi i mienia, a także potrzeb osób ze szczególnymi potrzebami</w:t>
      </w:r>
      <w:r w:rsidR="005E0771" w:rsidRPr="00DE0C92">
        <w:t xml:space="preserve">, o których mowa w ustawie z dnia 19 lipca 2019 r. </w:t>
      </w:r>
      <w:r w:rsidR="005E0771" w:rsidRPr="00DE0C92">
        <w:rPr>
          <w:i/>
        </w:rPr>
        <w:t>o zapewnianiu dostępności osobom ze szczególnymi potrzebami</w:t>
      </w:r>
      <w:r w:rsidR="005E0771" w:rsidRPr="00DE0C92">
        <w:t xml:space="preserve"> m.in. poprzez:</w:t>
      </w:r>
    </w:p>
    <w:p w14:paraId="27CDC9AB" w14:textId="77777777" w:rsidR="005E0771" w:rsidRPr="00DE0C92" w:rsidRDefault="005E0771" w:rsidP="00DE0C92">
      <w:pPr>
        <w:numPr>
          <w:ilvl w:val="0"/>
          <w:numId w:val="16"/>
        </w:numPr>
        <w:spacing w:line="276" w:lineRule="auto"/>
        <w:jc w:val="both"/>
        <w:rPr>
          <w:u w:val="single"/>
        </w:rPr>
      </w:pPr>
      <w:r w:rsidRPr="00DE0C92">
        <w:t>wprowadzenie zapisów zapewniających minimalny udział zieleni,</w:t>
      </w:r>
    </w:p>
    <w:p w14:paraId="1CBE7632" w14:textId="42FBE21B" w:rsidR="005E0771" w:rsidRPr="00DE0C92" w:rsidRDefault="005E0771" w:rsidP="00DE0C92">
      <w:pPr>
        <w:numPr>
          <w:ilvl w:val="0"/>
          <w:numId w:val="16"/>
        </w:numPr>
        <w:spacing w:line="276" w:lineRule="auto"/>
        <w:jc w:val="both"/>
      </w:pPr>
      <w:r w:rsidRPr="00DE0C92">
        <w:t>wprowadzenie zapisów zapewniających dostęp</w:t>
      </w:r>
      <w:r w:rsidR="00311960" w:rsidRPr="00DE0C92">
        <w:t>ność</w:t>
      </w:r>
      <w:r w:rsidR="00382657" w:rsidRPr="00DE0C92">
        <w:t xml:space="preserve"> </w:t>
      </w:r>
      <w:r w:rsidRPr="00DE0C92">
        <w:t>– zgodnie z zasadami uniwersalnego projektowania –</w:t>
      </w:r>
      <w:r w:rsidR="003A34F1" w:rsidRPr="00DE0C92">
        <w:t xml:space="preserve"> </w:t>
      </w:r>
      <w:r w:rsidRPr="00DE0C92">
        <w:t xml:space="preserve">osobom ze szczególnymi potrzebami, o których mowa w ustawie z dnia 19 lipca 2019 r. </w:t>
      </w:r>
      <w:r w:rsidRPr="00DE0C92">
        <w:rPr>
          <w:i/>
        </w:rPr>
        <w:t>o zapewnieniu dostępności osobom ze szczególnymi potrzebami</w:t>
      </w:r>
      <w:r w:rsidR="00382657" w:rsidRPr="00DE0C92">
        <w:t xml:space="preserve">, </w:t>
      </w:r>
      <w:r w:rsidR="00382657" w:rsidRPr="00DE0C92">
        <w:t>o ile nie jest to do pogodzenia z przeznaczeniem terenu</w:t>
      </w:r>
      <w:r w:rsidR="00382657" w:rsidRPr="00DE0C92">
        <w:t xml:space="preserve"> </w:t>
      </w:r>
      <w:r w:rsidRPr="00DE0C92">
        <w:t>(§</w:t>
      </w:r>
      <w:r w:rsidR="00382657" w:rsidRPr="00DE0C92">
        <w:t xml:space="preserve">9 </w:t>
      </w:r>
      <w:r w:rsidRPr="00DE0C92">
        <w:t xml:space="preserve">ust. </w:t>
      </w:r>
      <w:r w:rsidR="00382657" w:rsidRPr="00DE0C92">
        <w:t>8)</w:t>
      </w:r>
      <w:r w:rsidRPr="00DE0C92">
        <w:t>;</w:t>
      </w:r>
    </w:p>
    <w:p w14:paraId="51C9242B" w14:textId="7DBC0798" w:rsidR="005E0771" w:rsidRPr="00DE0C92" w:rsidRDefault="005E0771" w:rsidP="00DE0C92">
      <w:pPr>
        <w:pStyle w:val="Akapitzlist"/>
        <w:numPr>
          <w:ilvl w:val="0"/>
          <w:numId w:val="23"/>
        </w:numPr>
        <w:spacing w:line="276" w:lineRule="auto"/>
        <w:jc w:val="both"/>
        <w:rPr>
          <w:u w:val="single"/>
        </w:rPr>
      </w:pPr>
      <w:r w:rsidRPr="00DE0C92">
        <w:rPr>
          <w:u w:val="single"/>
        </w:rPr>
        <w:t>walory ekonomiczne przestrzeni</w:t>
      </w:r>
      <w:r w:rsidRPr="00DE0C92">
        <w:t xml:space="preserve"> m.in.</w:t>
      </w:r>
      <w:r w:rsidR="00E549DB" w:rsidRPr="00DE0C92">
        <w:t xml:space="preserve"> poprzez </w:t>
      </w:r>
      <w:r w:rsidR="00AB45A7" w:rsidRPr="00DE0C92">
        <w:t>umożliwienie realizacji urządzeń fotowoltaicznych</w:t>
      </w:r>
      <w:r w:rsidR="00001C02" w:rsidRPr="00DE0C92">
        <w:t xml:space="preserve"> na gruntach </w:t>
      </w:r>
      <w:r w:rsidR="00285A0B" w:rsidRPr="00DE0C92">
        <w:t>przeznaczonych w obowiązującym planie dla użytkowania rolniczego</w:t>
      </w:r>
      <w:r w:rsidR="0005122E" w:rsidRPr="00DE0C92">
        <w:t xml:space="preserve">, ale </w:t>
      </w:r>
      <w:r w:rsidR="00382657" w:rsidRPr="00DE0C92">
        <w:t xml:space="preserve">o niskich walorach produkcyjnych, przy jednoczesnym zachowaniu gruntów wysokiej klasy bonitacyjnej w użytkowaniu rolniczym. </w:t>
      </w:r>
      <w:r w:rsidR="00285A0B" w:rsidRPr="00DE0C92">
        <w:t>Przy zastosowaniu dobrych praktyk, możliwa będzie na teren</w:t>
      </w:r>
      <w:r w:rsidR="00382657" w:rsidRPr="00DE0C92">
        <w:t>ie planowanej farmy fotowoltaicznej</w:t>
      </w:r>
      <w:r w:rsidR="00285A0B" w:rsidRPr="00DE0C92">
        <w:t xml:space="preserve"> integracja </w:t>
      </w:r>
      <w:proofErr w:type="spellStart"/>
      <w:r w:rsidR="00382657" w:rsidRPr="00DE0C92">
        <w:t>urządzęń</w:t>
      </w:r>
      <w:proofErr w:type="spellEnd"/>
      <w:r w:rsidR="00382657" w:rsidRPr="00DE0C92">
        <w:t xml:space="preserve"> </w:t>
      </w:r>
      <w:r w:rsidR="00285A0B" w:rsidRPr="00DE0C92">
        <w:t>fotowoltaicznych z dalszą gospodarką rolną (założenie użytków zielonych), co korzystnie wpłynie na budżet gminy oraz zwiększy zysk właścicieli gruntów</w:t>
      </w:r>
      <w:r w:rsidR="00382657" w:rsidRPr="00DE0C92">
        <w:t xml:space="preserve"> (rolników);</w:t>
      </w:r>
    </w:p>
    <w:p w14:paraId="1F2C815D" w14:textId="0ED384AA" w:rsidR="005E0771" w:rsidRPr="00DE0C92" w:rsidRDefault="005E0771" w:rsidP="00DE0C92">
      <w:pPr>
        <w:pStyle w:val="Akapitzlist"/>
        <w:numPr>
          <w:ilvl w:val="0"/>
          <w:numId w:val="23"/>
        </w:numPr>
        <w:spacing w:line="276" w:lineRule="auto"/>
        <w:jc w:val="both"/>
        <w:rPr>
          <w:u w:val="single"/>
        </w:rPr>
      </w:pPr>
      <w:r w:rsidRPr="00DE0C92">
        <w:rPr>
          <w:u w:val="single"/>
        </w:rPr>
        <w:t>prawo własności</w:t>
      </w:r>
      <w:r w:rsidRPr="00DE0C92">
        <w:t xml:space="preserve"> m.in. poprzez</w:t>
      </w:r>
      <w:r w:rsidR="00382657" w:rsidRPr="00DE0C92">
        <w:t xml:space="preserve"> </w:t>
      </w:r>
      <w:r w:rsidRPr="00DE0C92">
        <w:t xml:space="preserve">uwzględnienie dotychczasowych granic własności gruntów; </w:t>
      </w:r>
    </w:p>
    <w:p w14:paraId="096B92B2" w14:textId="77777777" w:rsidR="005E0771" w:rsidRPr="00DE0C92" w:rsidRDefault="005E0771" w:rsidP="00DE0C92">
      <w:pPr>
        <w:pStyle w:val="Akapitzlist"/>
        <w:numPr>
          <w:ilvl w:val="0"/>
          <w:numId w:val="23"/>
        </w:numPr>
        <w:spacing w:line="276" w:lineRule="auto"/>
        <w:jc w:val="both"/>
        <w:rPr>
          <w:u w:val="single"/>
        </w:rPr>
      </w:pPr>
      <w:r w:rsidRPr="00DE0C92">
        <w:rPr>
          <w:u w:val="single"/>
        </w:rPr>
        <w:t>potrzeby obronności i bezpieczeństwa państwa</w:t>
      </w:r>
      <w:r w:rsidRPr="00DE0C92">
        <w:t xml:space="preserve"> m.in. poprzez wprowadzenie takiego zagospodarowania, które nie wpłynie niekorzystnie dla obronności i bezpieczeństwa państwa;</w:t>
      </w:r>
    </w:p>
    <w:p w14:paraId="7EE77C32" w14:textId="5A139198" w:rsidR="005E0771" w:rsidRPr="00DE0C92" w:rsidRDefault="005E0771" w:rsidP="00DE0C92">
      <w:pPr>
        <w:pStyle w:val="Akapitzlist"/>
        <w:numPr>
          <w:ilvl w:val="0"/>
          <w:numId w:val="23"/>
        </w:numPr>
        <w:spacing w:line="276" w:lineRule="auto"/>
        <w:jc w:val="both"/>
        <w:rPr>
          <w:u w:val="single"/>
        </w:rPr>
      </w:pPr>
      <w:r w:rsidRPr="00DE0C92">
        <w:rPr>
          <w:u w:val="single"/>
        </w:rPr>
        <w:t>potrzeb</w:t>
      </w:r>
      <w:r w:rsidR="00E549DB" w:rsidRPr="00DE0C92">
        <w:rPr>
          <w:u w:val="single"/>
        </w:rPr>
        <w:t>y</w:t>
      </w:r>
      <w:r w:rsidRPr="00DE0C92">
        <w:rPr>
          <w:u w:val="single"/>
        </w:rPr>
        <w:t xml:space="preserve"> interesu publicznego</w:t>
      </w:r>
      <w:r w:rsidRPr="00DE0C92">
        <w:t xml:space="preserve"> m.in. poprzez:</w:t>
      </w:r>
    </w:p>
    <w:p w14:paraId="11947996" w14:textId="4365CED4" w:rsidR="005E0771" w:rsidRPr="00DE0C92" w:rsidRDefault="005E0771" w:rsidP="00DE0C92">
      <w:pPr>
        <w:numPr>
          <w:ilvl w:val="0"/>
          <w:numId w:val="4"/>
        </w:numPr>
        <w:spacing w:line="276" w:lineRule="auto"/>
        <w:jc w:val="both"/>
      </w:pPr>
      <w:r w:rsidRPr="00DE0C92">
        <w:t xml:space="preserve">wprowadzenie możliwości </w:t>
      </w:r>
      <w:r w:rsidR="00382657" w:rsidRPr="00DE0C92">
        <w:t xml:space="preserve">realizacji </w:t>
      </w:r>
      <w:r w:rsidRPr="00DE0C92">
        <w:t>obiektów i urządzeń infrastruktury technicznej;</w:t>
      </w:r>
    </w:p>
    <w:p w14:paraId="50B37175" w14:textId="248B70A4" w:rsidR="00382657" w:rsidRPr="00DE0C92" w:rsidRDefault="005E0771" w:rsidP="00DE0C92">
      <w:pPr>
        <w:numPr>
          <w:ilvl w:val="0"/>
          <w:numId w:val="4"/>
        </w:numPr>
        <w:spacing w:line="276" w:lineRule="auto"/>
        <w:jc w:val="both"/>
        <w:rPr>
          <w:u w:val="single"/>
        </w:rPr>
      </w:pPr>
      <w:r w:rsidRPr="00DE0C92">
        <w:t>wprowadzenie większości regulacji w Rozdziale 8;</w:t>
      </w:r>
    </w:p>
    <w:p w14:paraId="505C0F72" w14:textId="7926EC49" w:rsidR="00E549DB" w:rsidRPr="00DE0C92" w:rsidRDefault="00E549DB" w:rsidP="00DE0C92">
      <w:pPr>
        <w:pStyle w:val="Akapitzlist"/>
        <w:numPr>
          <w:ilvl w:val="0"/>
          <w:numId w:val="23"/>
        </w:numPr>
        <w:spacing w:line="276" w:lineRule="auto"/>
        <w:jc w:val="both"/>
        <w:rPr>
          <w:u w:val="single"/>
        </w:rPr>
      </w:pPr>
      <w:r w:rsidRPr="00DE0C92">
        <w:rPr>
          <w:u w:val="single"/>
        </w:rPr>
        <w:t>potrzeby w zakresie rozwoju infrastruktury technicznej, w szczególności sieci szerokopasmowych m.in. poprzez wprowadzenie niektórych regulacji zamieszczonych w §</w:t>
      </w:r>
      <w:r w:rsidR="00382657" w:rsidRPr="00DE0C92">
        <w:rPr>
          <w:u w:val="single"/>
        </w:rPr>
        <w:t>11</w:t>
      </w:r>
      <w:r w:rsidRPr="00DE0C92">
        <w:rPr>
          <w:u w:val="single"/>
        </w:rPr>
        <w:t>,</w:t>
      </w:r>
    </w:p>
    <w:p w14:paraId="6224CF0A" w14:textId="1A16B7C9" w:rsidR="005E0771" w:rsidRPr="00DE0C92" w:rsidRDefault="005E0771" w:rsidP="00DE0C92">
      <w:pPr>
        <w:pStyle w:val="Akapitzlist"/>
        <w:numPr>
          <w:ilvl w:val="0"/>
          <w:numId w:val="23"/>
        </w:numPr>
        <w:spacing w:line="276" w:lineRule="auto"/>
        <w:jc w:val="both"/>
        <w:rPr>
          <w:u w:val="single"/>
        </w:rPr>
      </w:pPr>
      <w:r w:rsidRPr="00DE0C92">
        <w:rPr>
          <w:u w:val="single"/>
        </w:rPr>
        <w:t>zapewnienie udziału społeczeństwa w pracach nad projektem miejscowego planu, w tym przy użyciu środków komunikacji elektronicznej</w:t>
      </w:r>
      <w:r w:rsidRPr="00DE0C92">
        <w:t xml:space="preserve"> m.in. poprzez obwieszczenie i ogłoszenie o przystąpieniu do sporządzenia projektu </w:t>
      </w:r>
      <w:r w:rsidR="00382657" w:rsidRPr="00DE0C92">
        <w:t>P</w:t>
      </w:r>
      <w:r w:rsidRPr="00DE0C92">
        <w:t>lanu</w:t>
      </w:r>
      <w:r w:rsidR="0005122E" w:rsidRPr="00DE0C92">
        <w:t xml:space="preserve">, </w:t>
      </w:r>
      <w:r w:rsidRPr="00DE0C92">
        <w:t xml:space="preserve">w sposób przewidziany przez </w:t>
      </w:r>
      <w:r w:rsidRPr="00DE0C92">
        <w:rPr>
          <w:i/>
        </w:rPr>
        <w:t>ustawę o planowaniu i zagospodarowaniu przestrzennym</w:t>
      </w:r>
      <w:r w:rsidRPr="00DE0C92">
        <w:t xml:space="preserve"> oraz </w:t>
      </w:r>
      <w:r w:rsidRPr="00DE0C92">
        <w:rPr>
          <w:i/>
        </w:rPr>
        <w:t>ustawę o udostępnianiu informacji o środowisku i jego ochronie, udziale społeczeństwa w ochronie środowiska oraz o ocenach oddziaływania na środowisko,</w:t>
      </w:r>
      <w:r w:rsidRPr="00DE0C92">
        <w:t xml:space="preserve"> w tym o możliwości składania wniosków - w sposób zgodny z obowiązującymi przepisami;</w:t>
      </w:r>
    </w:p>
    <w:p w14:paraId="39279BE8" w14:textId="77777777" w:rsidR="005E0771" w:rsidRPr="00DE0C92" w:rsidRDefault="005E0771" w:rsidP="00DE0C92">
      <w:pPr>
        <w:numPr>
          <w:ilvl w:val="0"/>
          <w:numId w:val="23"/>
        </w:numPr>
        <w:spacing w:line="276" w:lineRule="auto"/>
        <w:ind w:left="0" w:firstLine="357"/>
        <w:jc w:val="both"/>
      </w:pPr>
      <w:r w:rsidRPr="00DE0C92">
        <w:rPr>
          <w:u w:val="single"/>
        </w:rPr>
        <w:t>zachowanie jawności i przejrzystości procedur planistycznych</w:t>
      </w:r>
      <w:r w:rsidRPr="00DE0C92">
        <w:t xml:space="preserve"> m.in. poprzez:</w:t>
      </w:r>
    </w:p>
    <w:p w14:paraId="3F94F4FD" w14:textId="4CA204EA" w:rsidR="005E0771" w:rsidRPr="00DE0C92" w:rsidRDefault="005E0771" w:rsidP="00DE0C92">
      <w:pPr>
        <w:numPr>
          <w:ilvl w:val="0"/>
          <w:numId w:val="5"/>
        </w:numPr>
        <w:spacing w:line="276" w:lineRule="auto"/>
        <w:jc w:val="both"/>
      </w:pPr>
      <w:r w:rsidRPr="00DE0C92">
        <w:t xml:space="preserve">odpowiednie informowanie – zgodnie z obowiązującymi przepisami – o prowadzonej procedurze sporządzania projektu </w:t>
      </w:r>
      <w:r w:rsidR="00382657" w:rsidRPr="00DE0C92">
        <w:t>P</w:t>
      </w:r>
      <w:r w:rsidRPr="00DE0C92">
        <w:t>lanu i powiązanej z nią procedurze strategicznej oceny oddziaływania na środowisko,</w:t>
      </w:r>
    </w:p>
    <w:p w14:paraId="5D541D8A" w14:textId="780B11FD" w:rsidR="00D73A10" w:rsidRPr="00DE0C92" w:rsidRDefault="005E0771" w:rsidP="00DE0C92">
      <w:pPr>
        <w:numPr>
          <w:ilvl w:val="0"/>
          <w:numId w:val="5"/>
        </w:numPr>
        <w:spacing w:line="276" w:lineRule="auto"/>
        <w:jc w:val="both"/>
        <w:rPr>
          <w:u w:val="single"/>
        </w:rPr>
      </w:pPr>
      <w:r w:rsidRPr="00DE0C92">
        <w:t>zapewnienie możliwości udostępniania zainteresowanym – zgodnie z obowiązującymi przepisami – dokumentacji sprawy;</w:t>
      </w:r>
      <w:r w:rsidR="00D73A10" w:rsidRPr="00DE0C92">
        <w:t xml:space="preserve"> </w:t>
      </w:r>
    </w:p>
    <w:p w14:paraId="5C4DD223" w14:textId="403CB809" w:rsidR="00E549DB" w:rsidRPr="00DE0C92" w:rsidRDefault="00E549DB" w:rsidP="00DE0C92">
      <w:pPr>
        <w:pStyle w:val="Akapitzlist"/>
        <w:numPr>
          <w:ilvl w:val="0"/>
          <w:numId w:val="23"/>
        </w:numPr>
        <w:spacing w:line="276" w:lineRule="auto"/>
        <w:jc w:val="both"/>
      </w:pPr>
      <w:r w:rsidRPr="00DE0C92">
        <w:t>potrzebę zapewnienia odpowiedniej ilości i jakości wody, do celów zaopatrzenia ludności m.in. poprzez wprowadzenie niektórych regulacji zamieszczonych w §</w:t>
      </w:r>
      <w:r w:rsidR="00382657" w:rsidRPr="00DE0C92">
        <w:t>11</w:t>
      </w:r>
      <w:r w:rsidRPr="00DE0C92">
        <w:t>.</w:t>
      </w:r>
    </w:p>
    <w:p w14:paraId="07EB056C" w14:textId="77777777" w:rsidR="00E549DB" w:rsidRPr="00DE0C92" w:rsidRDefault="00E549DB" w:rsidP="00DE0C92">
      <w:pPr>
        <w:spacing w:line="276" w:lineRule="auto"/>
        <w:ind w:left="360"/>
        <w:jc w:val="both"/>
      </w:pPr>
    </w:p>
    <w:p w14:paraId="2C2FFA7F" w14:textId="14818CC0" w:rsidR="005E0771" w:rsidRPr="00DE0C92" w:rsidRDefault="005E0771" w:rsidP="00DE0C92">
      <w:pPr>
        <w:spacing w:line="276" w:lineRule="auto"/>
        <w:ind w:firstLine="357"/>
        <w:jc w:val="both"/>
      </w:pPr>
      <w:r w:rsidRPr="00DE0C92">
        <w:lastRenderedPageBreak/>
        <w:t>Ustalając przeznaczenie poszczególnych terenów lub określając potencjalny sposób zagospodarowania i korzystania z terenu:</w:t>
      </w:r>
    </w:p>
    <w:p w14:paraId="54648FC0" w14:textId="51AD559F" w:rsidR="005E0771" w:rsidRPr="00DE0C92" w:rsidRDefault="005E0771" w:rsidP="00DE0C92">
      <w:pPr>
        <w:numPr>
          <w:ilvl w:val="0"/>
          <w:numId w:val="7"/>
        </w:numPr>
        <w:spacing w:line="276" w:lineRule="auto"/>
        <w:ind w:left="709" w:hanging="283"/>
        <w:jc w:val="both"/>
      </w:pPr>
      <w:r w:rsidRPr="00DE0C92">
        <w:t>ważone były - interes publiczny i interesy prywatne, w tym zgłaszane w postaci wniosków i uwag, zmierzające do ochrony istniejącego stanu zagospodarowania terenu, jak i zmian w zakresie jego zagospodarowania poprzez m.in.</w:t>
      </w:r>
      <w:r w:rsidR="00382657" w:rsidRPr="00DE0C92">
        <w:t xml:space="preserve"> </w:t>
      </w:r>
      <w:r w:rsidRPr="00DE0C92">
        <w:t>wzięcie pod uwagę ustaleń obowiązując</w:t>
      </w:r>
      <w:r w:rsidR="00382657" w:rsidRPr="00DE0C92">
        <w:t>ego</w:t>
      </w:r>
      <w:r w:rsidRPr="00DE0C92">
        <w:t xml:space="preserve"> plan</w:t>
      </w:r>
      <w:r w:rsidR="00382657" w:rsidRPr="00DE0C92">
        <w:t>u</w:t>
      </w:r>
      <w:r w:rsidRPr="00DE0C92">
        <w:t xml:space="preserve"> miejscow</w:t>
      </w:r>
      <w:r w:rsidR="00382657" w:rsidRPr="00DE0C92">
        <w:t>ego;</w:t>
      </w:r>
    </w:p>
    <w:p w14:paraId="598E6F14" w14:textId="0689BCFE" w:rsidR="005E0771" w:rsidRPr="00DE0C92" w:rsidRDefault="005E0771" w:rsidP="00DE0C92">
      <w:pPr>
        <w:numPr>
          <w:ilvl w:val="0"/>
          <w:numId w:val="7"/>
        </w:numPr>
        <w:spacing w:line="276" w:lineRule="auto"/>
        <w:ind w:left="709" w:hanging="283"/>
        <w:jc w:val="both"/>
      </w:pPr>
      <w:r w:rsidRPr="00DE0C92">
        <w:t xml:space="preserve">ważone były wyniki analiz ekonomicznych, środowiskowych i społecznych poprzez m.in. uwzględnienie informacji i wniosków płynących z opracowań inwentaryzacyjnych, analitycznych, wykorzystywanych na potrzeby sporządzania planu miejscowego, takich jak: opracowanie </w:t>
      </w:r>
      <w:proofErr w:type="spellStart"/>
      <w:r w:rsidRPr="00DE0C92">
        <w:t>ekofizjograficzne</w:t>
      </w:r>
      <w:proofErr w:type="spellEnd"/>
      <w:r w:rsidRPr="00DE0C92">
        <w:t xml:space="preserve">, analiza uwarunkowań własnościowych, analiza wartości kulturowych i krajobrazowych, inwentaryzacja </w:t>
      </w:r>
      <w:r w:rsidR="00382657" w:rsidRPr="00DE0C92">
        <w:t xml:space="preserve">przyrodnicza, inwentaryzacja </w:t>
      </w:r>
      <w:r w:rsidRPr="00DE0C92">
        <w:t>urbanistyczna oraz prognoza oddziaływania na środowisko</w:t>
      </w:r>
      <w:r w:rsidR="00382657" w:rsidRPr="00DE0C92">
        <w:t xml:space="preserve">. </w:t>
      </w:r>
    </w:p>
    <w:p w14:paraId="60E9F037" w14:textId="77777777" w:rsidR="00D73A10" w:rsidRPr="00DE0C92" w:rsidRDefault="00D73A10" w:rsidP="00DE0C92">
      <w:pPr>
        <w:spacing w:line="276" w:lineRule="auto"/>
        <w:jc w:val="both"/>
      </w:pPr>
    </w:p>
    <w:p w14:paraId="430CD040" w14:textId="77777777" w:rsidR="00AF63DF" w:rsidRPr="00DE0C92" w:rsidRDefault="005E0771" w:rsidP="00DE0C92">
      <w:pPr>
        <w:spacing w:line="276" w:lineRule="auto"/>
        <w:jc w:val="both"/>
        <w:rPr>
          <w:b/>
        </w:rPr>
      </w:pPr>
      <w:r w:rsidRPr="00DE0C92">
        <w:rPr>
          <w:b/>
        </w:rPr>
        <w:t xml:space="preserve">3. Odniesienie do innych regulacji dotyczących uzasadnienia, o którym mowa w art. 15 ust. 1 </w:t>
      </w:r>
      <w:r w:rsidRPr="00DE0C92">
        <w:rPr>
          <w:b/>
          <w:i/>
          <w:iCs/>
        </w:rPr>
        <w:t>ustawy o planowaniu i zagospodarowaniu przestrzennym</w:t>
      </w:r>
      <w:r w:rsidR="00AF63DF" w:rsidRPr="00DE0C92">
        <w:rPr>
          <w:b/>
        </w:rPr>
        <w:t xml:space="preserve">, </w:t>
      </w:r>
      <w:r w:rsidR="00AF63DF" w:rsidRPr="00DE0C92">
        <w:rPr>
          <w:b/>
        </w:rPr>
        <w:t xml:space="preserve">przy uwzględnieniu art. 67 ust. 3 pkt 2 ustawy z dnia 7 lipca 2023 r. </w:t>
      </w:r>
      <w:r w:rsidR="00AF63DF" w:rsidRPr="00DE0C92">
        <w:rPr>
          <w:b/>
          <w:i/>
          <w:iCs/>
        </w:rPr>
        <w:t>o zmianie ustawy o planowaniu i zagospodarowaniu przestrzennym oraz niektórych innych ustaw</w:t>
      </w:r>
      <w:r w:rsidR="00AF63DF" w:rsidRPr="00DE0C92">
        <w:rPr>
          <w:b/>
        </w:rPr>
        <w:t xml:space="preserve"> (Dz. U. z 2023 r. poz. 1688).</w:t>
      </w:r>
    </w:p>
    <w:p w14:paraId="54D5312A" w14:textId="77777777" w:rsidR="00AF63DF" w:rsidRPr="00DE0C92" w:rsidRDefault="00AF63DF" w:rsidP="00DE0C92">
      <w:pPr>
        <w:spacing w:line="276" w:lineRule="auto"/>
        <w:jc w:val="both"/>
        <w:rPr>
          <w:b/>
        </w:rPr>
      </w:pPr>
    </w:p>
    <w:p w14:paraId="50593B5A" w14:textId="050C15F1" w:rsidR="005E0771" w:rsidRPr="00DE0C92" w:rsidRDefault="005E0771" w:rsidP="00DE0C92">
      <w:pPr>
        <w:spacing w:line="276" w:lineRule="auto"/>
        <w:ind w:firstLine="426"/>
        <w:jc w:val="both"/>
        <w:rPr>
          <w:b/>
        </w:rPr>
      </w:pPr>
      <w:r w:rsidRPr="00DE0C92">
        <w:rPr>
          <w:b/>
        </w:rPr>
        <w:t xml:space="preserve">3.1. </w:t>
      </w:r>
      <w:r w:rsidR="00AF63DF" w:rsidRPr="00DE0C92">
        <w:rPr>
          <w:b/>
        </w:rPr>
        <w:t xml:space="preserve">Zgodność projektu </w:t>
      </w:r>
      <w:r w:rsidR="00382657" w:rsidRPr="00DE0C92">
        <w:rPr>
          <w:b/>
        </w:rPr>
        <w:t>Pl</w:t>
      </w:r>
      <w:r w:rsidR="00AF63DF" w:rsidRPr="00DE0C92">
        <w:rPr>
          <w:b/>
        </w:rPr>
        <w:t xml:space="preserve">anu z wynikami analizy, o której mowa w art. 32 ust. 1 </w:t>
      </w:r>
      <w:r w:rsidR="00AF63DF" w:rsidRPr="00DE0C92">
        <w:rPr>
          <w:b/>
          <w:shd w:val="clear" w:color="auto" w:fill="FFFFFF"/>
        </w:rPr>
        <w:t xml:space="preserve">wraz z datą uchwały rady gminy, o której mowa w art. 32 ust. 2 </w:t>
      </w:r>
      <w:r w:rsidR="00AF63DF" w:rsidRPr="00DE0C92">
        <w:rPr>
          <w:b/>
          <w:i/>
        </w:rPr>
        <w:t>ustawy z dnia 27 marca 2003 r. o planowaniu i zagospodarowaniu przestrzennym</w:t>
      </w:r>
      <w:r w:rsidR="00AF63DF" w:rsidRPr="00DE0C92">
        <w:rPr>
          <w:b/>
        </w:rPr>
        <w:t xml:space="preserve">, przy uwzględnieniu art. 67 ust. 3 pkt 2 ustawy z dnia 7 lipca 2023 r. </w:t>
      </w:r>
      <w:r w:rsidR="00AF63DF" w:rsidRPr="00DE0C92">
        <w:rPr>
          <w:b/>
          <w:i/>
          <w:iCs/>
        </w:rPr>
        <w:t>o zmianie ustawy o planowaniu i zagospodarowaniu przestrzennym oraz niektórych innych ustaw</w:t>
      </w:r>
      <w:r w:rsidR="00AF63DF" w:rsidRPr="00DE0C92">
        <w:rPr>
          <w:b/>
        </w:rPr>
        <w:t xml:space="preserve"> (Dz. U. z 2023 r. poz. 1688).</w:t>
      </w:r>
    </w:p>
    <w:p w14:paraId="085E0CCD" w14:textId="7768FCA7" w:rsidR="005E0771" w:rsidRPr="00DE0C92" w:rsidRDefault="005E0771" w:rsidP="00DE0C92">
      <w:pPr>
        <w:spacing w:line="276" w:lineRule="auto"/>
        <w:ind w:firstLine="426"/>
        <w:jc w:val="both"/>
      </w:pPr>
      <w:r w:rsidRPr="00DE0C92">
        <w:t xml:space="preserve">Gmina </w:t>
      </w:r>
      <w:r w:rsidR="00382657" w:rsidRPr="00DE0C92">
        <w:t>Świdnica</w:t>
      </w:r>
      <w:r w:rsidRPr="00DE0C92">
        <w:t xml:space="preserve"> nie dysponuje aktualną analizą aktualności studium uwarunkowań i kierunków zagospodarowania przestrzennego oraz miejscowych planów zagospodarowania przestrzennego</w:t>
      </w:r>
      <w:r w:rsidR="00382657" w:rsidRPr="00DE0C92">
        <w:t xml:space="preserve">. </w:t>
      </w:r>
      <w:r w:rsidRPr="00DE0C92">
        <w:t xml:space="preserve">Niemniej </w:t>
      </w:r>
      <w:r w:rsidR="00382657" w:rsidRPr="00DE0C92">
        <w:t xml:space="preserve">gmina posiada aktualne </w:t>
      </w:r>
      <w:r w:rsidRPr="00DE0C92">
        <w:t>studium uwarunkowań i kierunków zagospodarowania przestrzennego gminy</w:t>
      </w:r>
      <w:r w:rsidR="00382657" w:rsidRPr="00DE0C92">
        <w:t xml:space="preserve"> Świdnica</w:t>
      </w:r>
      <w:r w:rsidRPr="00DE0C92">
        <w:t>.</w:t>
      </w:r>
      <w:r w:rsidR="00382657" w:rsidRPr="00DE0C92">
        <w:t xml:space="preserve"> </w:t>
      </w:r>
      <w:r w:rsidRPr="00DE0C92">
        <w:t xml:space="preserve">Przedmiotowy projekt </w:t>
      </w:r>
      <w:r w:rsidR="00382657" w:rsidRPr="00DE0C92">
        <w:t>P</w:t>
      </w:r>
      <w:r w:rsidRPr="00DE0C92">
        <w:t xml:space="preserve">lanu stanowi realizację bieżących potrzeb w zakresie zmian dotyczących przeznaczenia terenów. Omawiany projekt </w:t>
      </w:r>
      <w:r w:rsidR="00382657" w:rsidRPr="00DE0C92">
        <w:t>P</w:t>
      </w:r>
      <w:r w:rsidRPr="00DE0C92">
        <w:t xml:space="preserve">lanu zachowuje zgodność z ustaleniami ww. studium, zgodnie z wymogiem </w:t>
      </w:r>
      <w:r w:rsidRPr="00DE0C92">
        <w:rPr>
          <w:i/>
        </w:rPr>
        <w:t>ustawy o</w:t>
      </w:r>
      <w:r w:rsidR="00382657" w:rsidRPr="00DE0C92">
        <w:rPr>
          <w:i/>
        </w:rPr>
        <w:t> </w:t>
      </w:r>
      <w:r w:rsidRPr="00DE0C92">
        <w:rPr>
          <w:i/>
        </w:rPr>
        <w:t>planowaniu i zagospodarowaniu przestrzennym.</w:t>
      </w:r>
    </w:p>
    <w:p w14:paraId="6A381E8E" w14:textId="77777777" w:rsidR="00AF63DF" w:rsidRPr="00DE0C92" w:rsidRDefault="00AF63DF" w:rsidP="00DE0C92">
      <w:pPr>
        <w:spacing w:line="276" w:lineRule="auto"/>
        <w:jc w:val="both"/>
      </w:pPr>
    </w:p>
    <w:p w14:paraId="5E36A1D9" w14:textId="3CA29985" w:rsidR="006E7EE3" w:rsidRPr="00DE0C92" w:rsidRDefault="005E0771" w:rsidP="00DE0C92">
      <w:pPr>
        <w:spacing w:line="276" w:lineRule="auto"/>
        <w:ind w:firstLine="426"/>
        <w:jc w:val="both"/>
      </w:pPr>
      <w:r w:rsidRPr="00DE0C92">
        <w:rPr>
          <w:b/>
        </w:rPr>
        <w:t>3.</w:t>
      </w:r>
      <w:r w:rsidR="00382657" w:rsidRPr="00DE0C92">
        <w:rPr>
          <w:b/>
        </w:rPr>
        <w:t>2</w:t>
      </w:r>
      <w:r w:rsidRPr="00DE0C92">
        <w:rPr>
          <w:b/>
        </w:rPr>
        <w:t>. Wpływ na finanse publiczne, w tym budżet gminy.</w:t>
      </w:r>
    </w:p>
    <w:p w14:paraId="37720B15" w14:textId="405D4A0F" w:rsidR="00350E3B" w:rsidRPr="00DE0C92" w:rsidRDefault="00CF09E4" w:rsidP="00DE0C92">
      <w:pPr>
        <w:pStyle w:val="NORMALNY0"/>
        <w:spacing w:line="276" w:lineRule="auto"/>
        <w:ind w:firstLine="426"/>
        <w:rPr>
          <w:szCs w:val="24"/>
        </w:rPr>
      </w:pPr>
      <w:r w:rsidRPr="00DE0C92">
        <w:rPr>
          <w:szCs w:val="24"/>
        </w:rPr>
        <w:t>W wyniku konfrontacji ustaleń obowiązującego Planu z rozpatrywanym projektem Planu stwierdzono, że projekt Planu będzie generował wzrost dochodów do budżetu Gminy, w</w:t>
      </w:r>
      <w:r w:rsidR="00DE0C92" w:rsidRPr="00DE0C92">
        <w:rPr>
          <w:szCs w:val="24"/>
        </w:rPr>
        <w:t> </w:t>
      </w:r>
      <w:r w:rsidRPr="00DE0C92">
        <w:rPr>
          <w:szCs w:val="24"/>
        </w:rPr>
        <w:t>porównaniu do obowiązującego Planu. Przede wszystkim budżet Gminy zasil</w:t>
      </w:r>
      <w:r w:rsidR="00DE0C92" w:rsidRPr="00DE0C92">
        <w:rPr>
          <w:szCs w:val="24"/>
        </w:rPr>
        <w:t>i</w:t>
      </w:r>
      <w:r w:rsidRPr="00DE0C92">
        <w:rPr>
          <w:szCs w:val="24"/>
        </w:rPr>
        <w:t xml:space="preserve"> podatki od nieruchomości, na których zostaną zrealizowane wolnostojące urządzenia fotowoltaiczne. Wymiar tych podatków </w:t>
      </w:r>
      <w:r w:rsidR="00DE0C92" w:rsidRPr="00DE0C92">
        <w:rPr>
          <w:szCs w:val="24"/>
        </w:rPr>
        <w:t xml:space="preserve">będzie </w:t>
      </w:r>
      <w:r w:rsidRPr="00DE0C92">
        <w:rPr>
          <w:szCs w:val="24"/>
        </w:rPr>
        <w:t xml:space="preserve">znacznie wyższy niż </w:t>
      </w:r>
      <w:r w:rsidR="00DE0C92" w:rsidRPr="00DE0C92">
        <w:rPr>
          <w:szCs w:val="24"/>
        </w:rPr>
        <w:t xml:space="preserve">opłacanego obecnie </w:t>
      </w:r>
      <w:r w:rsidRPr="00DE0C92">
        <w:rPr>
          <w:szCs w:val="24"/>
        </w:rPr>
        <w:t>podatku rolnego.</w:t>
      </w:r>
    </w:p>
    <w:p w14:paraId="1DD8286F" w14:textId="77777777" w:rsidR="005E0771" w:rsidRPr="00DE0C92" w:rsidRDefault="005E0771" w:rsidP="00DE0C92">
      <w:pPr>
        <w:pStyle w:val="NORMALNY0"/>
        <w:spacing w:line="276" w:lineRule="auto"/>
        <w:rPr>
          <w:szCs w:val="24"/>
        </w:rPr>
      </w:pPr>
    </w:p>
    <w:p w14:paraId="0893DEDA" w14:textId="4E056237" w:rsidR="005E0771" w:rsidRPr="00DE0C92" w:rsidRDefault="005E0771" w:rsidP="00DE0C92">
      <w:pPr>
        <w:spacing w:line="276" w:lineRule="auto"/>
        <w:jc w:val="both"/>
      </w:pPr>
      <w:r w:rsidRPr="00DE0C92">
        <w:rPr>
          <w:b/>
        </w:rPr>
        <w:t xml:space="preserve">4. Procedura planistyczna i udział społeczeństwa w pracach nad projektem </w:t>
      </w:r>
      <w:r w:rsidR="00DE0C92" w:rsidRPr="00DE0C92">
        <w:rPr>
          <w:b/>
        </w:rPr>
        <w:t>P</w:t>
      </w:r>
      <w:r w:rsidRPr="00DE0C92">
        <w:rPr>
          <w:b/>
        </w:rPr>
        <w:t>lanu.</w:t>
      </w:r>
    </w:p>
    <w:p w14:paraId="2BD91156" w14:textId="6894159C" w:rsidR="005E0771" w:rsidRPr="00DE0C92" w:rsidRDefault="005E0771" w:rsidP="00DE0C92">
      <w:pPr>
        <w:spacing w:line="276" w:lineRule="auto"/>
        <w:ind w:firstLine="426"/>
        <w:jc w:val="both"/>
      </w:pPr>
      <w:r w:rsidRPr="00DE0C92">
        <w:t>Uchwał</w:t>
      </w:r>
      <w:r w:rsidR="00DE0C92" w:rsidRPr="00DE0C92">
        <w:t>a</w:t>
      </w:r>
      <w:r w:rsidRPr="00DE0C92">
        <w:t xml:space="preserve"> Nr </w:t>
      </w:r>
      <w:bookmarkStart w:id="3" w:name="_Hlk137542558"/>
      <w:bookmarkStart w:id="4" w:name="_Hlk149559256"/>
      <w:r w:rsidR="00DE0C92" w:rsidRPr="00DE0C92">
        <w:t xml:space="preserve">LXXX/780/2023 Rady Gminy Świdnica z dnia 29 czerwca 2023 r. </w:t>
      </w:r>
      <w:bookmarkEnd w:id="3"/>
      <w:bookmarkEnd w:id="4"/>
      <w:r w:rsidR="00DE0C92" w:rsidRPr="00DE0C92">
        <w:rPr>
          <w:i/>
          <w:iCs/>
        </w:rPr>
        <w:t>w sprawie przystąpienia do sporządzenia miejscowego planu zagospodarowania przestrzennego obszaru położonego we wsi Komorów</w:t>
      </w:r>
      <w:r w:rsidR="00DE0C92" w:rsidRPr="00DE0C92">
        <w:rPr>
          <w:bCs/>
        </w:rPr>
        <w:t xml:space="preserve"> </w:t>
      </w:r>
      <w:r w:rsidRPr="00DE0C92">
        <w:t>została podjęta</w:t>
      </w:r>
      <w:r w:rsidRPr="00DE0C92">
        <w:rPr>
          <w:bCs/>
        </w:rPr>
        <w:t xml:space="preserve"> </w:t>
      </w:r>
      <w:r w:rsidRPr="00DE0C92">
        <w:t>w oparciu o</w:t>
      </w:r>
      <w:r w:rsidRPr="00DE0C92">
        <w:rPr>
          <w:i/>
        </w:rPr>
        <w:t xml:space="preserve"> ustawę z dnia 27 marca 2003 r. o</w:t>
      </w:r>
      <w:r w:rsidR="00DE0C92">
        <w:rPr>
          <w:i/>
        </w:rPr>
        <w:t> </w:t>
      </w:r>
      <w:r w:rsidRPr="00DE0C92">
        <w:rPr>
          <w:i/>
        </w:rPr>
        <w:t>planowaniu i zagospodarowaniu przestrzennym.</w:t>
      </w:r>
      <w:r w:rsidRPr="00DE0C92">
        <w:t xml:space="preserve"> W ustawie tej została określona procedura </w:t>
      </w:r>
      <w:r w:rsidRPr="00DE0C92">
        <w:lastRenderedPageBreak/>
        <w:t xml:space="preserve">planistyczna, której projekt </w:t>
      </w:r>
      <w:r w:rsidR="00DE0C92" w:rsidRPr="00DE0C92">
        <w:t>P</w:t>
      </w:r>
      <w:r w:rsidRPr="00DE0C92">
        <w:t>lanu powinien zostać poddany, aby mógł zostać przedstawiony Radzie Gminy w celu uchwalenia, a w konsekwencji – aby mógł wejść w życie. Pewien zakres obowiązków nałożonych na Wójta, który sporządz</w:t>
      </w:r>
      <w:r w:rsidR="00DE0C92" w:rsidRPr="00DE0C92">
        <w:t>a</w:t>
      </w:r>
      <w:r w:rsidRPr="00DE0C92">
        <w:t xml:space="preserve"> projekt </w:t>
      </w:r>
      <w:r w:rsidR="00DE0C92" w:rsidRPr="00DE0C92">
        <w:t>P</w:t>
      </w:r>
      <w:r w:rsidRPr="00DE0C92">
        <w:t xml:space="preserve">lanu, określony został również w </w:t>
      </w:r>
      <w:r w:rsidRPr="00DE0C92">
        <w:rPr>
          <w:i/>
        </w:rPr>
        <w:t>ustawie z dnia 3 października 2008 r. o udostępnianiu informacji o środowisku i jego ochronie, udziale społeczeństwa w ochronie środowiska oraz o ocenach oddziaływania na środowisko</w:t>
      </w:r>
      <w:r w:rsidRPr="00DE0C92">
        <w:t>. Obowiązki wynikające z tej ustawy - również wypełnione przez Wójta - dotyczą w</w:t>
      </w:r>
      <w:r w:rsidR="00DE0C92">
        <w:t> </w:t>
      </w:r>
      <w:r w:rsidRPr="00DE0C92">
        <w:t>szczególności przeprowadzenia strategicznej oceny oddziaływania na środowisko projektu planu.</w:t>
      </w:r>
    </w:p>
    <w:p w14:paraId="417AD64D" w14:textId="74CD29B0" w:rsidR="005E0771" w:rsidRPr="00DE0C92" w:rsidRDefault="005E0771" w:rsidP="00DE0C92">
      <w:pPr>
        <w:spacing w:line="276" w:lineRule="auto"/>
        <w:ind w:firstLine="426"/>
        <w:jc w:val="both"/>
      </w:pPr>
      <w:r w:rsidRPr="00DE0C92">
        <w:t xml:space="preserve">W ramach procedury planistycznej Wójt zawiadomił społeczeństwo o przystąpieniu do sporządzania projektu </w:t>
      </w:r>
      <w:r w:rsidR="00DE0C92" w:rsidRPr="00DE0C92">
        <w:t>P</w:t>
      </w:r>
      <w:r w:rsidRPr="00DE0C92">
        <w:t>lanu oraz poinformował o możliwości, sposobie i terminie składania wniosków do projektu, poprzez obwieszczenie na gminnej tablicy informacyjnej, ogłoszenie w</w:t>
      </w:r>
      <w:r w:rsidR="00DE0C92">
        <w:t> </w:t>
      </w:r>
      <w:r w:rsidRPr="00DE0C92">
        <w:t xml:space="preserve">lokalnej prasie i w </w:t>
      </w:r>
      <w:proofErr w:type="spellStart"/>
      <w:r w:rsidRPr="00DE0C92">
        <w:t>internecie</w:t>
      </w:r>
      <w:proofErr w:type="spellEnd"/>
      <w:r w:rsidRPr="00DE0C92">
        <w:t>. Następnie podjęto przewidziane prawem czynności, w tym zawiadomiono o przystąpieniu do prac odpowiednie instytucje i organy wymienione w </w:t>
      </w:r>
      <w:r w:rsidRPr="00DE0C92">
        <w:rPr>
          <w:i/>
        </w:rPr>
        <w:t>ustawie o planowaniu i zagospodarowaniu przestrzennym</w:t>
      </w:r>
      <w:r w:rsidRPr="00DE0C92">
        <w:t xml:space="preserve"> oraz w ustawach z nią powiązanych</w:t>
      </w:r>
      <w:r w:rsidR="00DE0C92" w:rsidRPr="00DE0C92">
        <w:t xml:space="preserve">. </w:t>
      </w:r>
      <w:r w:rsidRPr="00DE0C92">
        <w:t xml:space="preserve">Następnie Wójt sporządził projekt </w:t>
      </w:r>
      <w:r w:rsidR="00DE0C92" w:rsidRPr="00DE0C92">
        <w:t>P</w:t>
      </w:r>
      <w:r w:rsidRPr="00DE0C92">
        <w:t xml:space="preserve">lanu, rozpatrując równocześnie złożone wnioski. Wójt sporządził również prognozę oddziaływania na środowisko, a następnie przedłożył projekt planu wraz z tą prognozą do zaopiniowania i uzgodnienia odpowiednim instytucjom i organom. </w:t>
      </w:r>
    </w:p>
    <w:p w14:paraId="46B7674F" w14:textId="4A9D5B66" w:rsidR="00DE0C92" w:rsidRPr="00DE0C92" w:rsidRDefault="005E0771" w:rsidP="00DE0C92">
      <w:pPr>
        <w:spacing w:line="276" w:lineRule="auto"/>
        <w:ind w:firstLine="426"/>
        <w:jc w:val="both"/>
      </w:pPr>
      <w:r w:rsidRPr="00DE0C92">
        <w:t xml:space="preserve">Z uwagi na fakt, iż projekt </w:t>
      </w:r>
      <w:r w:rsidR="00DE0C92" w:rsidRPr="00DE0C92">
        <w:t>P</w:t>
      </w:r>
      <w:r w:rsidRPr="00DE0C92">
        <w:t xml:space="preserve">lanu obejmuje </w:t>
      </w:r>
      <w:r w:rsidR="00DE0C92" w:rsidRPr="00DE0C92">
        <w:t xml:space="preserve">m.in. </w:t>
      </w:r>
      <w:r w:rsidRPr="00DE0C92">
        <w:t>grunty rolne II</w:t>
      </w:r>
      <w:r w:rsidR="00B01CF5" w:rsidRPr="00DE0C92">
        <w:t>I klasy bonitacyjnej</w:t>
      </w:r>
      <w:r w:rsidRPr="00DE0C92">
        <w:t>, które przeznaczono</w:t>
      </w:r>
      <w:r w:rsidR="00845E89" w:rsidRPr="00DE0C92">
        <w:t xml:space="preserve"> w projekcie Planu</w:t>
      </w:r>
      <w:r w:rsidRPr="00DE0C92">
        <w:t xml:space="preserve"> na cele rolnicze, </w:t>
      </w:r>
      <w:r w:rsidR="00DE0C92" w:rsidRPr="00DE0C92">
        <w:t xml:space="preserve">nie wystąpiła potrzeba występowania do </w:t>
      </w:r>
      <w:r w:rsidR="00845E89" w:rsidRPr="00DE0C92">
        <w:t xml:space="preserve">Ministra Rolnictwa i Rozwoju Wsi </w:t>
      </w:r>
      <w:r w:rsidRPr="00DE0C92">
        <w:t>z wnioskiem o zmianę przeznaczenia tych gruntów</w:t>
      </w:r>
      <w:r w:rsidR="00DE0C92" w:rsidRPr="00DE0C92">
        <w:t xml:space="preserve"> na cele nierolnicze i nieleśne. </w:t>
      </w:r>
    </w:p>
    <w:p w14:paraId="642D2454" w14:textId="77777777" w:rsidR="00DE0C92" w:rsidRPr="00DE0C92" w:rsidRDefault="00DE0C92" w:rsidP="00DE0C92">
      <w:pPr>
        <w:spacing w:line="276" w:lineRule="auto"/>
        <w:ind w:firstLine="426"/>
        <w:jc w:val="both"/>
        <w:rPr>
          <w:color w:val="FF0000"/>
        </w:rPr>
      </w:pPr>
    </w:p>
    <w:p w14:paraId="5919A1F8" w14:textId="77777777" w:rsidR="00961AEE" w:rsidRPr="00DE0C92" w:rsidRDefault="00961AEE" w:rsidP="00DE0C92">
      <w:pPr>
        <w:spacing w:line="276" w:lineRule="auto"/>
        <w:ind w:firstLine="426"/>
        <w:jc w:val="both"/>
        <w:rPr>
          <w:color w:val="FF0000"/>
        </w:rPr>
      </w:pPr>
    </w:p>
    <w:sectPr w:rsidR="00961AEE" w:rsidRPr="00DE0C92">
      <w:headerReference w:type="default" r:id="rId8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12EFB" w14:textId="77777777" w:rsidR="00187246" w:rsidRDefault="00187246" w:rsidP="00E929CE">
      <w:r>
        <w:separator/>
      </w:r>
    </w:p>
  </w:endnote>
  <w:endnote w:type="continuationSeparator" w:id="0">
    <w:p w14:paraId="002C42A1" w14:textId="77777777" w:rsidR="00187246" w:rsidRDefault="00187246" w:rsidP="00E9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B1F10" w14:textId="77777777" w:rsidR="00187246" w:rsidRDefault="00187246" w:rsidP="00E929CE">
      <w:r>
        <w:separator/>
      </w:r>
    </w:p>
  </w:footnote>
  <w:footnote w:type="continuationSeparator" w:id="0">
    <w:p w14:paraId="2A54F228" w14:textId="77777777" w:rsidR="00187246" w:rsidRDefault="00187246" w:rsidP="00E92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C46A0" w14:textId="77777777" w:rsidR="00000000" w:rsidRDefault="004736BC">
    <w:pPr>
      <w:pStyle w:val="Nagwek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7E5A36">
      <w:rPr>
        <w:noProof/>
        <w:sz w:val="20"/>
        <w:szCs w:val="20"/>
      </w:rPr>
      <w:t>12</w:t>
    </w:r>
    <w:r>
      <w:rPr>
        <w:sz w:val="20"/>
        <w:szCs w:val="20"/>
      </w:rPr>
      <w:fldChar w:fldCharType="end"/>
    </w:r>
  </w:p>
  <w:p w14:paraId="56FE4183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</w:lvl>
  </w:abstractNum>
  <w:abstractNum w:abstractNumId="1" w15:restartNumberingAfterBreak="0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</w:lvl>
  </w:abstractNum>
  <w:abstractNum w:abstractNumId="2" w15:restartNumberingAfterBreak="0">
    <w:nsid w:val="00000005"/>
    <w:multiLevelType w:val="singleLevel"/>
    <w:tmpl w:val="00000005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</w:lvl>
  </w:abstractNum>
  <w:abstractNum w:abstractNumId="3" w15:restartNumberingAfterBreak="0">
    <w:nsid w:val="00000007"/>
    <w:multiLevelType w:val="singleLevel"/>
    <w:tmpl w:val="00000007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</w:lvl>
  </w:abstractNum>
  <w:abstractNum w:abstractNumId="4" w15:restartNumberingAfterBreak="0">
    <w:nsid w:val="00000008"/>
    <w:multiLevelType w:val="singleLevel"/>
    <w:tmpl w:val="00000008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</w:lvl>
  </w:abstractNum>
  <w:abstractNum w:abstractNumId="5" w15:restartNumberingAfterBreak="0">
    <w:nsid w:val="00000009"/>
    <w:multiLevelType w:val="singleLevel"/>
    <w:tmpl w:val="00000009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</w:lvl>
  </w:abstractNum>
  <w:abstractNum w:abstractNumId="6" w15:restartNumberingAfterBreak="0">
    <w:nsid w:val="0000000A"/>
    <w:multiLevelType w:val="multilevel"/>
    <w:tmpl w:val="BF3AC1BA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singleLevel"/>
    <w:tmpl w:val="0000000C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</w:lvl>
  </w:abstractNum>
  <w:abstractNum w:abstractNumId="8" w15:restartNumberingAfterBreak="0">
    <w:nsid w:val="0000000D"/>
    <w:multiLevelType w:val="multilevel"/>
    <w:tmpl w:val="827E7AFC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20B881F0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4202AB"/>
    <w:multiLevelType w:val="hybridMultilevel"/>
    <w:tmpl w:val="FD66B45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79350EA"/>
    <w:multiLevelType w:val="hybridMultilevel"/>
    <w:tmpl w:val="6180C9BA"/>
    <w:lvl w:ilvl="0" w:tplc="973E898C">
      <w:start w:val="1"/>
      <w:numFmt w:val="decimal"/>
      <w:pStyle w:val="Styl1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16515474"/>
    <w:multiLevelType w:val="hybridMultilevel"/>
    <w:tmpl w:val="D81654F4"/>
    <w:lvl w:ilvl="0" w:tplc="9132D06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5264B0D"/>
    <w:multiLevelType w:val="hybridMultilevel"/>
    <w:tmpl w:val="E2C8C97E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29D03D7B"/>
    <w:multiLevelType w:val="hybridMultilevel"/>
    <w:tmpl w:val="B9D833FC"/>
    <w:lvl w:ilvl="0" w:tplc="16144A08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 w15:restartNumberingAfterBreak="0">
    <w:nsid w:val="32744CF4"/>
    <w:multiLevelType w:val="hybridMultilevel"/>
    <w:tmpl w:val="7C009ABA"/>
    <w:lvl w:ilvl="0" w:tplc="16144A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3365436"/>
    <w:multiLevelType w:val="hybridMultilevel"/>
    <w:tmpl w:val="10305CB6"/>
    <w:lvl w:ilvl="0" w:tplc="182C9CB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16144A08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5B76A89"/>
    <w:multiLevelType w:val="hybridMultilevel"/>
    <w:tmpl w:val="1C3C8FE0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 w15:restartNumberingAfterBreak="0">
    <w:nsid w:val="3B393C98"/>
    <w:multiLevelType w:val="hybridMultilevel"/>
    <w:tmpl w:val="268ADC18"/>
    <w:lvl w:ilvl="0" w:tplc="4D10C2EA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755C35"/>
    <w:multiLevelType w:val="hybridMultilevel"/>
    <w:tmpl w:val="52E488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5A56854"/>
    <w:multiLevelType w:val="hybridMultilevel"/>
    <w:tmpl w:val="7B749C42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71D82"/>
    <w:multiLevelType w:val="hybridMultilevel"/>
    <w:tmpl w:val="5204C8AA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2" w15:restartNumberingAfterBreak="0">
    <w:nsid w:val="7C5D4037"/>
    <w:multiLevelType w:val="hybridMultilevel"/>
    <w:tmpl w:val="8D3CB73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89499911">
    <w:abstractNumId w:val="0"/>
  </w:num>
  <w:num w:numId="2" w16cid:durableId="1846700583">
    <w:abstractNumId w:val="1"/>
  </w:num>
  <w:num w:numId="3" w16cid:durableId="566183383">
    <w:abstractNumId w:val="2"/>
  </w:num>
  <w:num w:numId="4" w16cid:durableId="2140218776">
    <w:abstractNumId w:val="3"/>
  </w:num>
  <w:num w:numId="5" w16cid:durableId="616181176">
    <w:abstractNumId w:val="4"/>
  </w:num>
  <w:num w:numId="6" w16cid:durableId="178397354">
    <w:abstractNumId w:val="5"/>
  </w:num>
  <w:num w:numId="7" w16cid:durableId="1715305549">
    <w:abstractNumId w:val="6"/>
  </w:num>
  <w:num w:numId="8" w16cid:durableId="107163233">
    <w:abstractNumId w:val="7"/>
  </w:num>
  <w:num w:numId="9" w16cid:durableId="439763020">
    <w:abstractNumId w:val="8"/>
  </w:num>
  <w:num w:numId="10" w16cid:durableId="1892038183">
    <w:abstractNumId w:val="9"/>
  </w:num>
  <w:num w:numId="11" w16cid:durableId="678242493">
    <w:abstractNumId w:val="12"/>
  </w:num>
  <w:num w:numId="12" w16cid:durableId="303044639">
    <w:abstractNumId w:val="17"/>
  </w:num>
  <w:num w:numId="13" w16cid:durableId="1514035382">
    <w:abstractNumId w:val="11"/>
  </w:num>
  <w:num w:numId="14" w16cid:durableId="1373991765">
    <w:abstractNumId w:val="16"/>
  </w:num>
  <w:num w:numId="15" w16cid:durableId="2367183">
    <w:abstractNumId w:val="19"/>
  </w:num>
  <w:num w:numId="16" w16cid:durableId="2087679144">
    <w:abstractNumId w:val="18"/>
  </w:num>
  <w:num w:numId="17" w16cid:durableId="1949460493">
    <w:abstractNumId w:val="22"/>
  </w:num>
  <w:num w:numId="18" w16cid:durableId="641277868">
    <w:abstractNumId w:val="13"/>
  </w:num>
  <w:num w:numId="19" w16cid:durableId="27992713">
    <w:abstractNumId w:val="10"/>
  </w:num>
  <w:num w:numId="20" w16cid:durableId="2145080640">
    <w:abstractNumId w:val="14"/>
  </w:num>
  <w:num w:numId="21" w16cid:durableId="385758647">
    <w:abstractNumId w:val="15"/>
  </w:num>
  <w:num w:numId="22" w16cid:durableId="1268461297">
    <w:abstractNumId w:val="21"/>
  </w:num>
  <w:num w:numId="23" w16cid:durableId="101450270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F16"/>
    <w:rsid w:val="00001C02"/>
    <w:rsid w:val="00010220"/>
    <w:rsid w:val="00032961"/>
    <w:rsid w:val="00036FCF"/>
    <w:rsid w:val="00037FBE"/>
    <w:rsid w:val="0005122E"/>
    <w:rsid w:val="00052BE5"/>
    <w:rsid w:val="000643FC"/>
    <w:rsid w:val="000B412F"/>
    <w:rsid w:val="000E7056"/>
    <w:rsid w:val="00102322"/>
    <w:rsid w:val="00145A98"/>
    <w:rsid w:val="00156ED0"/>
    <w:rsid w:val="00175DB9"/>
    <w:rsid w:val="00187246"/>
    <w:rsid w:val="001A7FD0"/>
    <w:rsid w:val="001C22CD"/>
    <w:rsid w:val="001C5549"/>
    <w:rsid w:val="00241B4A"/>
    <w:rsid w:val="00270958"/>
    <w:rsid w:val="00285A0B"/>
    <w:rsid w:val="002A1E78"/>
    <w:rsid w:val="002B5AE7"/>
    <w:rsid w:val="00311960"/>
    <w:rsid w:val="00350E3B"/>
    <w:rsid w:val="003753C0"/>
    <w:rsid w:val="00382657"/>
    <w:rsid w:val="003829A5"/>
    <w:rsid w:val="00387D1E"/>
    <w:rsid w:val="003A34F1"/>
    <w:rsid w:val="003A4F99"/>
    <w:rsid w:val="003B2947"/>
    <w:rsid w:val="003C6709"/>
    <w:rsid w:val="003D45ED"/>
    <w:rsid w:val="003F1475"/>
    <w:rsid w:val="004736BC"/>
    <w:rsid w:val="0049088E"/>
    <w:rsid w:val="004C63D5"/>
    <w:rsid w:val="004D709C"/>
    <w:rsid w:val="00546DA2"/>
    <w:rsid w:val="00555BE0"/>
    <w:rsid w:val="005C22C8"/>
    <w:rsid w:val="005C2BD7"/>
    <w:rsid w:val="005C417E"/>
    <w:rsid w:val="005E0771"/>
    <w:rsid w:val="00635181"/>
    <w:rsid w:val="006A45F1"/>
    <w:rsid w:val="006A48B7"/>
    <w:rsid w:val="006A5EDA"/>
    <w:rsid w:val="006E7EE3"/>
    <w:rsid w:val="0071627D"/>
    <w:rsid w:val="007404F3"/>
    <w:rsid w:val="00755C0F"/>
    <w:rsid w:val="007747D3"/>
    <w:rsid w:val="00780A7B"/>
    <w:rsid w:val="00781900"/>
    <w:rsid w:val="00785218"/>
    <w:rsid w:val="00796950"/>
    <w:rsid w:val="007A3E65"/>
    <w:rsid w:val="007C36A7"/>
    <w:rsid w:val="007E5A36"/>
    <w:rsid w:val="007F1F26"/>
    <w:rsid w:val="007F3BAB"/>
    <w:rsid w:val="00845E89"/>
    <w:rsid w:val="0087502D"/>
    <w:rsid w:val="008758D4"/>
    <w:rsid w:val="008852BF"/>
    <w:rsid w:val="008B01B2"/>
    <w:rsid w:val="008B3A8C"/>
    <w:rsid w:val="00916E4D"/>
    <w:rsid w:val="00923A5E"/>
    <w:rsid w:val="00923ED4"/>
    <w:rsid w:val="00961AEE"/>
    <w:rsid w:val="0097186A"/>
    <w:rsid w:val="009A5A52"/>
    <w:rsid w:val="009B23BD"/>
    <w:rsid w:val="009D0849"/>
    <w:rsid w:val="00A3741C"/>
    <w:rsid w:val="00A5015D"/>
    <w:rsid w:val="00AB45A7"/>
    <w:rsid w:val="00AB66A8"/>
    <w:rsid w:val="00AF63DF"/>
    <w:rsid w:val="00B01CF5"/>
    <w:rsid w:val="00B056B7"/>
    <w:rsid w:val="00B12610"/>
    <w:rsid w:val="00B845A9"/>
    <w:rsid w:val="00BA2B74"/>
    <w:rsid w:val="00BA3C49"/>
    <w:rsid w:val="00BB417D"/>
    <w:rsid w:val="00BF2E1E"/>
    <w:rsid w:val="00BF3DCC"/>
    <w:rsid w:val="00C11FE2"/>
    <w:rsid w:val="00C46A8B"/>
    <w:rsid w:val="00C62F16"/>
    <w:rsid w:val="00C7080E"/>
    <w:rsid w:val="00C75296"/>
    <w:rsid w:val="00C7650A"/>
    <w:rsid w:val="00C90899"/>
    <w:rsid w:val="00CD1860"/>
    <w:rsid w:val="00CE2A7E"/>
    <w:rsid w:val="00CF09E4"/>
    <w:rsid w:val="00D566F8"/>
    <w:rsid w:val="00D62545"/>
    <w:rsid w:val="00D73A10"/>
    <w:rsid w:val="00D845FA"/>
    <w:rsid w:val="00D92B88"/>
    <w:rsid w:val="00DC00FE"/>
    <w:rsid w:val="00DE0C92"/>
    <w:rsid w:val="00DE0D0D"/>
    <w:rsid w:val="00E549DB"/>
    <w:rsid w:val="00E733FF"/>
    <w:rsid w:val="00E77475"/>
    <w:rsid w:val="00E8161C"/>
    <w:rsid w:val="00E929CE"/>
    <w:rsid w:val="00F42FD8"/>
    <w:rsid w:val="00F51517"/>
    <w:rsid w:val="00FA156F"/>
    <w:rsid w:val="00FE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F8A4"/>
  <w15:chartTrackingRefBased/>
  <w15:docId w15:val="{94086735-B251-4172-A7BA-90E12E90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7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E0771"/>
    <w:pPr>
      <w:keepNext/>
      <w:widowControl w:val="0"/>
      <w:autoSpaceDE w:val="0"/>
      <w:jc w:val="center"/>
      <w:outlineLvl w:val="0"/>
    </w:pPr>
    <w:rPr>
      <w:rFonts w:ascii="Courier" w:hAnsi="Courier" w:cs="Courier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0771"/>
    <w:rPr>
      <w:rFonts w:ascii="Courier" w:eastAsia="Times New Roman" w:hAnsi="Courier" w:cs="Courier"/>
      <w:b/>
      <w:bCs/>
      <w:sz w:val="24"/>
      <w:szCs w:val="24"/>
      <w:lang w:eastAsia="ar-SA"/>
    </w:rPr>
  </w:style>
  <w:style w:type="character" w:customStyle="1" w:styleId="NormalZnak1">
    <w:name w:val="Normal Znak1"/>
    <w:link w:val="Normal2"/>
    <w:rsid w:val="005E0771"/>
    <w:rPr>
      <w:sz w:val="24"/>
    </w:rPr>
  </w:style>
  <w:style w:type="paragraph" w:styleId="Nagwek">
    <w:name w:val="header"/>
    <w:basedOn w:val="Normalny"/>
    <w:link w:val="NagwekZnak"/>
    <w:uiPriority w:val="99"/>
    <w:rsid w:val="005E0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07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Normalny"/>
    <w:rsid w:val="005E0771"/>
    <w:pPr>
      <w:suppressAutoHyphens w:val="0"/>
      <w:spacing w:line="360" w:lineRule="auto"/>
      <w:ind w:firstLine="567"/>
      <w:jc w:val="both"/>
    </w:pPr>
    <w:rPr>
      <w:rFonts w:ascii="Calibri" w:eastAsia="Calibri" w:hAnsi="Calibri" w:cs="Calibri"/>
      <w:szCs w:val="20"/>
    </w:rPr>
  </w:style>
  <w:style w:type="paragraph" w:customStyle="1" w:styleId="NORMALNY0">
    <w:name w:val="NORMALNY"/>
    <w:basedOn w:val="Normalny"/>
    <w:rsid w:val="005E0771"/>
    <w:pPr>
      <w:widowControl w:val="0"/>
      <w:suppressAutoHyphens w:val="0"/>
      <w:autoSpaceDE w:val="0"/>
      <w:spacing w:line="360" w:lineRule="auto"/>
      <w:ind w:firstLine="709"/>
      <w:jc w:val="both"/>
    </w:pPr>
    <w:rPr>
      <w:szCs w:val="20"/>
    </w:rPr>
  </w:style>
  <w:style w:type="paragraph" w:styleId="Tytu">
    <w:name w:val="Title"/>
    <w:basedOn w:val="Nagwek1"/>
    <w:next w:val="Podtytu"/>
    <w:link w:val="TytuZnak"/>
    <w:qFormat/>
    <w:rsid w:val="005E0771"/>
    <w:pPr>
      <w:widowControl/>
      <w:spacing w:before="120"/>
    </w:pPr>
    <w:rPr>
      <w:rFonts w:ascii="Times New Roman" w:hAnsi="Times New Roman" w:cs="Times New Roman"/>
      <w:szCs w:val="22"/>
    </w:rPr>
  </w:style>
  <w:style w:type="character" w:customStyle="1" w:styleId="TytuZnak">
    <w:name w:val="Tytuł Znak"/>
    <w:basedOn w:val="Domylnaczcionkaakapitu"/>
    <w:link w:val="Tytu"/>
    <w:rsid w:val="005E0771"/>
    <w:rPr>
      <w:rFonts w:ascii="Times New Roman" w:eastAsia="Times New Roman" w:hAnsi="Times New Roman" w:cs="Times New Roman"/>
      <w:b/>
      <w:bCs/>
      <w:sz w:val="24"/>
      <w:lang w:eastAsia="ar-SA"/>
    </w:rPr>
  </w:style>
  <w:style w:type="paragraph" w:customStyle="1" w:styleId="Podstawowy">
    <w:name w:val="Podstawowy"/>
    <w:basedOn w:val="Normalny"/>
    <w:link w:val="PodstawowyZnak"/>
    <w:rsid w:val="005E0771"/>
    <w:pPr>
      <w:spacing w:line="360" w:lineRule="auto"/>
      <w:ind w:firstLine="720"/>
      <w:jc w:val="both"/>
    </w:pPr>
    <w:rPr>
      <w:szCs w:val="20"/>
    </w:rPr>
  </w:style>
  <w:style w:type="paragraph" w:customStyle="1" w:styleId="Standard">
    <w:name w:val="Standard"/>
    <w:rsid w:val="005E077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2">
    <w:name w:val="Normal2"/>
    <w:basedOn w:val="Normalny"/>
    <w:link w:val="NormalZnak1"/>
    <w:rsid w:val="005E0771"/>
    <w:pPr>
      <w:suppressAutoHyphens w:val="0"/>
      <w:spacing w:line="360" w:lineRule="auto"/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07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E0771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032961"/>
    <w:pPr>
      <w:ind w:left="720"/>
      <w:contextualSpacing/>
    </w:pPr>
  </w:style>
  <w:style w:type="paragraph" w:customStyle="1" w:styleId="Styl1">
    <w:name w:val="Styl1"/>
    <w:basedOn w:val="Normalny"/>
    <w:link w:val="Styl1Znak"/>
    <w:qFormat/>
    <w:rsid w:val="00032961"/>
    <w:pPr>
      <w:numPr>
        <w:numId w:val="13"/>
      </w:numPr>
      <w:tabs>
        <w:tab w:val="left" w:pos="567"/>
      </w:tabs>
      <w:suppressAutoHyphens w:val="0"/>
      <w:autoSpaceDE w:val="0"/>
      <w:autoSpaceDN w:val="0"/>
      <w:adjustRightInd w:val="0"/>
      <w:spacing w:line="360" w:lineRule="auto"/>
      <w:ind w:left="567" w:hanging="283"/>
      <w:jc w:val="both"/>
    </w:pPr>
    <w:rPr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E929CE"/>
    <w:pPr>
      <w:tabs>
        <w:tab w:val="center" w:pos="4536"/>
        <w:tab w:val="right" w:pos="9072"/>
      </w:tabs>
    </w:pPr>
  </w:style>
  <w:style w:type="character" w:customStyle="1" w:styleId="Styl1Znak">
    <w:name w:val="Styl1 Znak"/>
    <w:basedOn w:val="Domylnaczcionkaakapitu"/>
    <w:link w:val="Styl1"/>
    <w:rsid w:val="00032961"/>
    <w:rPr>
      <w:rFonts w:ascii="Times New Roman" w:eastAsia="Times New Roman" w:hAnsi="Times New Roman" w:cs="Times New Roman"/>
      <w:sz w:val="24"/>
      <w:szCs w:val="24"/>
      <w:u w:color="00000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929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7EE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E7E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E7E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7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7EE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E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EE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fontstyle01">
    <w:name w:val="fontstyle01"/>
    <w:basedOn w:val="Domylnaczcionkaakapitu"/>
    <w:rsid w:val="00E733F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A4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19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19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1960"/>
    <w:rPr>
      <w:vertAlign w:val="superscript"/>
    </w:rPr>
  </w:style>
  <w:style w:type="character" w:customStyle="1" w:styleId="PodstawowyZnak">
    <w:name w:val="Podstawowy Znak"/>
    <w:link w:val="Podstawowy"/>
    <w:rsid w:val="00B056B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aliases w:val="Text Corpus"/>
    <w:basedOn w:val="Normalny"/>
    <w:link w:val="TekstpodstawowyZnak"/>
    <w:rsid w:val="00B056B7"/>
    <w:pPr>
      <w:suppressAutoHyphens w:val="0"/>
      <w:spacing w:line="360" w:lineRule="auto"/>
      <w:jc w:val="both"/>
    </w:pPr>
    <w:rPr>
      <w:szCs w:val="20"/>
      <w:lang w:eastAsia="pl-PL"/>
    </w:rPr>
  </w:style>
  <w:style w:type="character" w:customStyle="1" w:styleId="TekstpodstawowyZnak">
    <w:name w:val="Tekst podstawowy Znak"/>
    <w:aliases w:val="Text Corpus Znak"/>
    <w:basedOn w:val="Domylnaczcionkaakapitu"/>
    <w:link w:val="Tekstpodstawowy"/>
    <w:rsid w:val="00B056B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B056B7"/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2375</Words>
  <Characters>14254</Characters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2022-12-30T18:12:00Z</cp:lastPrinted>
  <dcterms:created xsi:type="dcterms:W3CDTF">2022-10-20T12:52:00Z</dcterms:created>
  <dcterms:modified xsi:type="dcterms:W3CDTF">2024-06-05T08:40:00Z</dcterms:modified>
</cp:coreProperties>
</file>