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57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66D5B">
        <w:rPr>
          <w:rFonts w:ascii="Arial" w:hAnsi="Arial" w:cs="Arial"/>
          <w:b/>
          <w:bCs/>
          <w:sz w:val="20"/>
          <w:szCs w:val="20"/>
        </w:rPr>
        <w:t>Załącznik nr 3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57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66D5B">
        <w:rPr>
          <w:rFonts w:ascii="Arial" w:hAnsi="Arial" w:cs="Arial"/>
          <w:b/>
          <w:bCs/>
          <w:sz w:val="20"/>
          <w:szCs w:val="20"/>
        </w:rPr>
        <w:t>do uchwały nr XXXI/221/2025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57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66D5B">
        <w:rPr>
          <w:rFonts w:ascii="Arial" w:hAnsi="Arial" w:cs="Arial"/>
          <w:b/>
          <w:bCs/>
          <w:sz w:val="20"/>
          <w:szCs w:val="20"/>
        </w:rPr>
        <w:t>Rady Gmi</w:t>
      </w:r>
      <w:r>
        <w:rPr>
          <w:rFonts w:ascii="Arial" w:hAnsi="Arial" w:cs="Arial"/>
          <w:b/>
          <w:bCs/>
          <w:sz w:val="20"/>
          <w:szCs w:val="20"/>
        </w:rPr>
        <w:t>n</w:t>
      </w:r>
      <w:bookmarkStart w:id="0" w:name="_GoBack"/>
      <w:bookmarkEnd w:id="0"/>
      <w:r w:rsidRPr="00066D5B">
        <w:rPr>
          <w:rFonts w:ascii="Arial" w:hAnsi="Arial" w:cs="Arial"/>
          <w:b/>
          <w:bCs/>
          <w:sz w:val="20"/>
          <w:szCs w:val="20"/>
        </w:rPr>
        <w:t>y Świdnica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57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66D5B">
        <w:rPr>
          <w:rFonts w:ascii="Arial" w:hAnsi="Arial" w:cs="Arial"/>
          <w:b/>
          <w:bCs/>
          <w:sz w:val="20"/>
          <w:szCs w:val="20"/>
        </w:rPr>
        <w:t>z dnia 30 grudnia 2025 r.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6D5B">
        <w:rPr>
          <w:rFonts w:ascii="Arial" w:hAnsi="Arial" w:cs="Arial"/>
          <w:b/>
          <w:bCs/>
          <w:sz w:val="32"/>
          <w:szCs w:val="32"/>
        </w:rPr>
        <w:t>Objaśnienia przyjętych wartości do Wieloletniej Prognozy Finansowej Gminy Świdnica na lata 2025-2040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Zgodnie ze zmianami w budżecie na dzień 30 grudnia 2025 r., dokonano następujących zmian w Wieloletniej Prognozie Finansowej Gminy Świdnica:</w:t>
      </w:r>
    </w:p>
    <w:p w:rsidR="00066D5B" w:rsidRPr="00066D5B" w:rsidRDefault="00066D5B" w:rsidP="00066D5B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Dochody ogółem zmniejszono o 12 036 024,25 zł, z czego dochody bieżące zmniejszono o 3 560 359,50 zł, a dochody majątkowe zmniejszono o 8 475 664,75 zł.</w:t>
      </w:r>
    </w:p>
    <w:p w:rsidR="00066D5B" w:rsidRPr="00066D5B" w:rsidRDefault="00066D5B" w:rsidP="00066D5B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Wydatki ogółem zmniejszono o 12 036 024,25 zł, z czego wydatki bieżące zmniejszono o 1 080 961,02 zł, a wydatki majątkowe zmniejszono o 10 955 063,23 zł.</w:t>
      </w:r>
    </w:p>
    <w:p w:rsidR="00066D5B" w:rsidRPr="00066D5B" w:rsidRDefault="00066D5B" w:rsidP="00066D5B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Wynik budżetu nie uległ zmianie.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66D5B">
        <w:rPr>
          <w:rFonts w:ascii="Arial" w:hAnsi="Arial" w:cs="Arial"/>
          <w:b/>
          <w:bCs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66D5B" w:rsidRPr="00066D5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181 064 472,08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-12 036 024,25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169 028 447,83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137 444 531,64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-3 560 359,50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133 884 172,14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Subwencja ogólna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7 371 453,31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+212 248,00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7 583 701,31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17 010 520,33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+177 685,46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17 188 205,79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49 431 093,41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-3 950 292,96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45 480 800,45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22 526 342,81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-3 950 292,96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18 576 049,85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43 619 940,44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-8 475 664,75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35 144 275,69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196 742 184,63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-12 036 024,25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184 706 160,38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129 347 427,75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-1 080 961,02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128 266 466,73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56 771 352,47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-2 268 102,23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54 503 250,24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67 576 075,28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+1 187 141,21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68 763 216,49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67 394 756,88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-10 955 063,23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56 439 693,65</w:t>
            </w:r>
          </w:p>
        </w:tc>
      </w:tr>
    </w:tbl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Źródło: opracowanie własne.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W Wieloletniej Prognozie Finansowej Gminy Świdnica:</w:t>
      </w:r>
    </w:p>
    <w:p w:rsidR="00066D5B" w:rsidRPr="00066D5B" w:rsidRDefault="00066D5B" w:rsidP="00066D5B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Przychody ogółem w roku budżetowym nie uległy zmianie.</w:t>
      </w:r>
    </w:p>
    <w:p w:rsidR="00066D5B" w:rsidRPr="00066D5B" w:rsidRDefault="00066D5B" w:rsidP="00066D5B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Rozchody ogółem w roku budżetowym nie uległy zmianie.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Od 2026 dokonano zmian w zakresie planowanych przychodów. Zmiany przedstawiono w tabeli poniżej.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66D5B">
        <w:rPr>
          <w:rFonts w:ascii="Arial" w:hAnsi="Arial" w:cs="Arial"/>
          <w:b/>
          <w:bCs/>
          <w:sz w:val="20"/>
          <w:szCs w:val="20"/>
        </w:rPr>
        <w:t>Zmiany w przychodach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66D5B" w:rsidRPr="00066D5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+18 052 832,69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18 052 832,69</w:t>
            </w:r>
          </w:p>
        </w:tc>
      </w:tr>
    </w:tbl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Źródło: opracowanie własne.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Od 2026 dokonano zmian w zakresie planowanych rozchodów. Zmiany przedstawiono w tabeli poniżej.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66D5B">
        <w:rPr>
          <w:rFonts w:ascii="Arial" w:hAnsi="Arial" w:cs="Arial"/>
          <w:b/>
          <w:bCs/>
          <w:sz w:val="20"/>
          <w:szCs w:val="20"/>
        </w:rPr>
        <w:lastRenderedPageBreak/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066D5B" w:rsidRPr="00066D5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4 165 646,79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-165 646,79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3 700 000,00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3 700 000,00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3 500 000,00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5 500 000,00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3 500 000,00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5 500 000,00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8 000 000,00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7 500 000,00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7 500 000,00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8 000 000,00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8 000 000,00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8 000 000,00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6 000 000,00</w:t>
            </w:r>
          </w:p>
        </w:tc>
      </w:tr>
      <w:tr w:rsidR="00066D5B" w:rsidRPr="00066D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+4 218 479,48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6 718 479,48</w:t>
            </w:r>
          </w:p>
        </w:tc>
      </w:tr>
    </w:tbl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Źródło: opracowanie własne.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Zmiany w Wieloletniej Prognozie Finansowej Gminy Świdnica na lata 2025-2040 spowodowały modyfikacje w kształtowaniu się relacji z art. 243 ustawy o finansach publicznych. Szczegóły zaprezentowano w tabeli poniżej.</w:t>
      </w:r>
    </w:p>
    <w:p w:rsidR="00066D5B" w:rsidRPr="00066D5B" w:rsidRDefault="00066D5B" w:rsidP="00066D5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66D5B">
        <w:rPr>
          <w:rFonts w:ascii="Arial" w:hAnsi="Arial" w:cs="Arial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066D5B" w:rsidRPr="00066D5B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wyłączeniach</w:t>
            </w:r>
            <w:proofErr w:type="spellEnd"/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D5B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7,71%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15,26%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15,85%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7,00%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14,05%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14,64%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5,90%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13,46%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14,05%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5,43%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11,63%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12,22%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6,24%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10,23%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10,82%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5,71%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10,45%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11,04%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11,48%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12,07%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6,66%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11,59%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11,59%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12,22%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12,22%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12,64%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12,64%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6,11%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13,07%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13,07%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5,23%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5,50%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4,77%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13,12%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13,12%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3,93%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13,04%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13,04%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66D5B" w:rsidRPr="00066D5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3,86%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12,83%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12,83%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5B" w:rsidRPr="00066D5B" w:rsidRDefault="00066D5B" w:rsidP="00066D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D5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Źródło: Opracowanie własne.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Dane w tabeli powyżej wskazują, że w całym okresie prognozy Gmina Świdnica spełnia relację, o której mowa w art. 243 ust. 1 ustawy o finansach publicznych. Spełnienie dotyczy zarówno relacji obliczonej na podstawie planu na dzień 30.09.2024 r. jak i w oparciu o dane z wykonania budżetu.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Zmiana Wieloletniej Prognozy Finansowej Gminy Świdnica obejmuje również zmiany w załączniku nr 2, które szczegółowo opisano poniżej.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lastRenderedPageBreak/>
        <w:t>Dokonano zmian w zakresie następujących przedsięwzięć: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Budowa przedszkola o znacznie podwyższonych parametrach charakterystyki energetycznej w Witoszowie Dolnym - obiekt demonstracyjny - FST;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Budowa drogi rowerowej Burkatów-Witoszów Dolny w ramach projektu "Rozwój infrastruktury rowerowej w północnej części Aglomeracji Wałbrzyskiej - etap 1" - FST;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 xml:space="preserve">Rozwój infrastruktury integracji, aktywności społecznej i fizycznej na terenie Aglomeracji Wałbrzyskiej- ramach FEDS dotyczy Komorowa, Boleścina, Mokrzeszowa,  </w:t>
      </w:r>
      <w:proofErr w:type="spellStart"/>
      <w:r w:rsidRPr="00066D5B">
        <w:rPr>
          <w:rFonts w:ascii="Arial" w:hAnsi="Arial" w:cs="Arial"/>
          <w:sz w:val="20"/>
          <w:szCs w:val="20"/>
        </w:rPr>
        <w:t>Witoszowa</w:t>
      </w:r>
      <w:proofErr w:type="spellEnd"/>
      <w:r w:rsidRPr="00066D5B">
        <w:rPr>
          <w:rFonts w:ascii="Arial" w:hAnsi="Arial" w:cs="Arial"/>
          <w:sz w:val="20"/>
          <w:szCs w:val="20"/>
        </w:rPr>
        <w:t xml:space="preserve"> Dolnego, Lutomi Górnej;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Rozwój ogólnodostępnych terenów zielonych w Aglomeracji Wałbrzyskiej w Gminie Świdnica (stawy Grodziszcze, Gogołów, Burkatów)- w ramach FEDS;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Programy Partnerskie Energetyki Komunalnej OŹE dla gmin miejskiej i wiejskiej Świdnica oraz Żarów (PEK-I)- Programy Partne</w:t>
      </w:r>
      <w:r>
        <w:rPr>
          <w:rFonts w:ascii="Arial" w:hAnsi="Arial" w:cs="Arial"/>
          <w:sz w:val="20"/>
          <w:szCs w:val="20"/>
        </w:rPr>
        <w:t>rskie Energetyki Ko</w:t>
      </w:r>
      <w:r w:rsidRPr="00066D5B">
        <w:rPr>
          <w:rFonts w:ascii="Arial" w:hAnsi="Arial" w:cs="Arial"/>
          <w:sz w:val="20"/>
          <w:szCs w:val="20"/>
        </w:rPr>
        <w:t>munalnej OZE dla gmin powiatu Świdnickiego (PPEK);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Programy Partnerskie Ener</w:t>
      </w:r>
      <w:r>
        <w:rPr>
          <w:rFonts w:ascii="Arial" w:hAnsi="Arial" w:cs="Arial"/>
          <w:sz w:val="20"/>
          <w:szCs w:val="20"/>
        </w:rPr>
        <w:t>get</w:t>
      </w:r>
      <w:r w:rsidRPr="00066D5B">
        <w:rPr>
          <w:rFonts w:ascii="Arial" w:hAnsi="Arial" w:cs="Arial"/>
          <w:sz w:val="20"/>
          <w:szCs w:val="20"/>
        </w:rPr>
        <w:t>yki Komunalnej OŻE w gminach Dobromierz, Strzegom oraz Świebodzice (PEK-II)- Programy Partnerskie Energetyki Obywatelskiej OŹE dla gmin powiatu Świdnickiego (PPEO);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Transformacja energetyczna budynków mieszkalnych w celu ograniczenia niskiej emisji w obszarze ZIT AW-projekt partnerski- FST;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066D5B">
        <w:rPr>
          <w:rFonts w:ascii="Arial" w:hAnsi="Arial" w:cs="Arial"/>
          <w:sz w:val="20"/>
          <w:szCs w:val="20"/>
        </w:rPr>
        <w:t>Cyberbezpieczny</w:t>
      </w:r>
      <w:proofErr w:type="spellEnd"/>
      <w:r w:rsidRPr="00066D5B">
        <w:rPr>
          <w:rFonts w:ascii="Arial" w:hAnsi="Arial" w:cs="Arial"/>
          <w:sz w:val="20"/>
          <w:szCs w:val="20"/>
        </w:rPr>
        <w:t xml:space="preserve"> Samorząd;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Budowa i modernizacja dróg i chodników w gminie;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Modernizacja oświetlenia w gminie;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Budowa kanalizacji sanitarnej na Osiedlu Nad Potokiem;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Modernizacja remizy OSP w Burkatowie - Rządowy Program Odbudowy Zabytków;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Przebudowa dróg wewnę</w:t>
      </w:r>
      <w:r w:rsidRPr="00066D5B">
        <w:rPr>
          <w:rFonts w:ascii="Arial" w:hAnsi="Arial" w:cs="Arial"/>
          <w:sz w:val="20"/>
          <w:szCs w:val="20"/>
        </w:rPr>
        <w:t>trznych w Słotwinie (dz,450, 460);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Objęcie udziałów w Świdnickim Gminnym Przedsiębiorstwie Komunalnym Sp. z o.o.;</w:t>
      </w:r>
    </w:p>
    <w:p w:rsidR="00066D5B" w:rsidRPr="00066D5B" w:rsidRDefault="00066D5B" w:rsidP="00066D5B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Zakup Nieruchomości.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066D5B" w:rsidRPr="00066D5B" w:rsidRDefault="00066D5B" w:rsidP="00066D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6D5B">
        <w:rPr>
          <w:rFonts w:ascii="Arial" w:hAnsi="Arial" w:cs="Arial"/>
          <w:sz w:val="20"/>
          <w:szCs w:val="20"/>
        </w:rPr>
        <w:t>Pełen zakres zmian obrazują załączniki nr 1 i 2 do niniejszej uchwały.</w:t>
      </w:r>
    </w:p>
    <w:p w:rsidR="00066D5B" w:rsidRPr="00066D5B" w:rsidRDefault="00066D5B" w:rsidP="00066D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B84DDD" w:rsidRPr="00066D5B" w:rsidRDefault="00B84DDD" w:rsidP="00066D5B"/>
    <w:sectPr w:rsidR="00B84DDD" w:rsidRPr="00066D5B" w:rsidSect="00FE5014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5B"/>
    <w:rsid w:val="00066D5B"/>
    <w:rsid w:val="00B8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C7777-E5D1-4DE1-BA9E-B06248C9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Szymkiewicz</dc:creator>
  <cp:keywords/>
  <dc:description/>
  <cp:lastModifiedBy>Anna Szymkiewicz</cp:lastModifiedBy>
  <cp:revision>1</cp:revision>
  <dcterms:created xsi:type="dcterms:W3CDTF">2025-12-31T08:19:00Z</dcterms:created>
  <dcterms:modified xsi:type="dcterms:W3CDTF">2025-12-31T08:21:00Z</dcterms:modified>
</cp:coreProperties>
</file>