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BBF" w:rsidRPr="00120BBF" w:rsidRDefault="00120BBF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13"/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20BBF">
        <w:rPr>
          <w:rFonts w:ascii="Arial" w:hAnsi="Arial" w:cs="Arial"/>
          <w:b/>
          <w:bCs/>
          <w:sz w:val="20"/>
          <w:szCs w:val="20"/>
        </w:rPr>
        <w:t>Załącznik nr 3</w:t>
      </w:r>
    </w:p>
    <w:p w:rsidR="00120BBF" w:rsidRPr="00120BBF" w:rsidRDefault="008B76BC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13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 uchwały nr XLIII/320</w:t>
      </w:r>
      <w:r w:rsidR="00120BBF" w:rsidRPr="00120BBF">
        <w:rPr>
          <w:rFonts w:ascii="Arial" w:hAnsi="Arial" w:cs="Arial"/>
          <w:b/>
          <w:bCs/>
          <w:sz w:val="20"/>
          <w:szCs w:val="20"/>
        </w:rPr>
        <w:t>/2026</w:t>
      </w:r>
    </w:p>
    <w:p w:rsidR="00120BBF" w:rsidRPr="00120BBF" w:rsidRDefault="00120BBF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13"/>
        <w:jc w:val="right"/>
        <w:rPr>
          <w:rFonts w:ascii="Arial" w:hAnsi="Arial" w:cs="Arial"/>
          <w:b/>
          <w:bCs/>
          <w:sz w:val="20"/>
          <w:szCs w:val="20"/>
        </w:rPr>
      </w:pPr>
      <w:r w:rsidRPr="00120BBF">
        <w:rPr>
          <w:rFonts w:ascii="Arial" w:hAnsi="Arial" w:cs="Arial"/>
          <w:b/>
          <w:bCs/>
          <w:sz w:val="20"/>
          <w:szCs w:val="20"/>
        </w:rPr>
        <w:t>Rady Gminy Świdnica</w:t>
      </w:r>
    </w:p>
    <w:p w:rsidR="00120BBF" w:rsidRPr="00120BBF" w:rsidRDefault="00120BBF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13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 dnia 29 września </w:t>
      </w:r>
      <w:r w:rsidRPr="00120BBF">
        <w:rPr>
          <w:rFonts w:ascii="Arial" w:hAnsi="Arial" w:cs="Arial"/>
          <w:b/>
          <w:bCs/>
          <w:sz w:val="20"/>
          <w:szCs w:val="20"/>
        </w:rPr>
        <w:t>2026 r.</w:t>
      </w:r>
    </w:p>
    <w:p w:rsidR="00120BBF" w:rsidRPr="00120BBF" w:rsidRDefault="00120BBF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60" w:after="320"/>
        <w:jc w:val="center"/>
        <w:rPr>
          <w:rFonts w:ascii="Arial" w:hAnsi="Arial" w:cs="Arial"/>
          <w:b/>
          <w:bCs/>
          <w:sz w:val="32"/>
          <w:szCs w:val="32"/>
        </w:rPr>
      </w:pPr>
      <w:r w:rsidRPr="00120BBF">
        <w:rPr>
          <w:rFonts w:ascii="Arial" w:hAnsi="Arial" w:cs="Arial"/>
          <w:b/>
          <w:bCs/>
          <w:sz w:val="32"/>
          <w:szCs w:val="32"/>
        </w:rPr>
        <w:t>Objaśnienia przyjętych wartości do Wieloletniej Prognozy Finansowej Gminy Świdnica na lata 2026-2040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Zgodnie ze zmianami w budżecie na dzień 29 września 2026 r., dokonano następujących zmian w Wieloletniej Prognozie Finansowej Gminy Świdnica:</w:t>
      </w:r>
    </w:p>
    <w:p w:rsidR="00120BBF" w:rsidRPr="00120BBF" w:rsidRDefault="00120BBF" w:rsidP="00120BBF">
      <w:pPr>
        <w:widowControl/>
        <w:numPr>
          <w:ilvl w:val="0"/>
          <w:numId w:val="4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Dochody ogółem zwiększono o 846 850,00 zł, z czego dochody bieżące zwiększono o 546 000,00 zł, a dochody majątkowe zwiększono o 300 850,00 zł.</w:t>
      </w:r>
    </w:p>
    <w:p w:rsidR="00120BBF" w:rsidRPr="00120BBF" w:rsidRDefault="00120BBF" w:rsidP="00120BBF">
      <w:pPr>
        <w:widowControl/>
        <w:numPr>
          <w:ilvl w:val="0"/>
          <w:numId w:val="4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Wydatki ogółem zwiększono o 846 850,00 zł, z czego wydatki bieżące zwiększono o 879 800,00 zł, a wydatki majątkowe zmniejszono o 32 950,00 zł.</w:t>
      </w:r>
    </w:p>
    <w:p w:rsidR="00120BBF" w:rsidRPr="00120BBF" w:rsidRDefault="00120BBF" w:rsidP="00120BBF">
      <w:pPr>
        <w:widowControl/>
        <w:numPr>
          <w:ilvl w:val="0"/>
          <w:numId w:val="4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Wynik budżetu nie uległ zmianie.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Szczegółowe informacje na temat zmian w zakresie dochodów, wydatków i wyniku budżetu w roku budżetowym przedstawiono w tabeli poniżej.</w:t>
      </w:r>
    </w:p>
    <w:p w:rsidR="00120BBF" w:rsidRPr="00120BBF" w:rsidRDefault="00120BBF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60"/>
        <w:rPr>
          <w:rFonts w:ascii="Arial" w:hAnsi="Arial" w:cs="Arial"/>
          <w:b/>
          <w:bCs/>
          <w:sz w:val="20"/>
          <w:szCs w:val="20"/>
        </w:rPr>
      </w:pPr>
      <w:r w:rsidRPr="00120BBF">
        <w:rPr>
          <w:rFonts w:ascii="Arial" w:hAnsi="Arial" w:cs="Arial"/>
          <w:b/>
          <w:bCs/>
          <w:sz w:val="20"/>
          <w:szCs w:val="20"/>
        </w:rPr>
        <w:t>Zmiany w dochodach i wydatkach w 2026 roku</w:t>
      </w:r>
    </w:p>
    <w:tbl>
      <w:tblPr>
        <w:tblW w:w="0" w:type="auto"/>
        <w:tblInd w:w="68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1985"/>
        <w:gridCol w:w="1615"/>
        <w:gridCol w:w="1800"/>
        <w:gridCol w:w="1800"/>
      </w:tblGrid>
      <w:tr w:rsidR="00120BBF" w:rsidRPr="00AA4661" w:rsidTr="008B76BC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Wyszczególnienie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Przed zmianą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Zmiana [zł]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Po zmianie [zł]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Dochody ogółem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200 714 213,07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+846 850,00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201 561 063,07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Dochody bieżące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144 710 176,01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+546 000,00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145 256 176,01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Dotacje bieżące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13 361 168,13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+546 000,00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13 907 168,13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Dochody majątkowe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56 004 037,06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+300 850,00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56 304 887,06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Sprzedaż majątku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2 570 000,00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+150 000,00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2 720 000,00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Wydatki ogółem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217 803 042,80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+846 850,00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218 649 892,80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Wydatki bieżące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139 476 483,53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+879 800,00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140 356 283,53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Wynagrodzenia i pochodne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62 515 122,76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-82 245,81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62 432 876,95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Pozostałe wydatki bieżące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71 961 360,77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+962 045,81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72 923 406,58</w:t>
            </w:r>
          </w:p>
        </w:tc>
      </w:tr>
      <w:tr w:rsidR="00120BBF" w:rsidRPr="00AA4661" w:rsidTr="008B76B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Wydatki majątkowe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78 326 559,27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-32 950,00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78 293 609,27</w:t>
            </w:r>
          </w:p>
        </w:tc>
      </w:tr>
    </w:tbl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Źródło: opracowanie własne.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W Wieloletniej Prognozie Finansowej Gminy Świdnica:</w:t>
      </w:r>
    </w:p>
    <w:p w:rsidR="00120BBF" w:rsidRPr="00120BBF" w:rsidRDefault="00120BBF" w:rsidP="00120BBF">
      <w:pPr>
        <w:widowControl/>
        <w:numPr>
          <w:ilvl w:val="0"/>
          <w:numId w:val="5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Przychody ogółem w roku budżetowym nie uległy zmianie.</w:t>
      </w:r>
    </w:p>
    <w:p w:rsidR="00120BBF" w:rsidRPr="00120BBF" w:rsidRDefault="00120BBF" w:rsidP="00120BBF">
      <w:pPr>
        <w:widowControl/>
        <w:numPr>
          <w:ilvl w:val="0"/>
          <w:numId w:val="5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Rozchody ogółem w roku budżetowym nie uległy zmianie.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Od 2027 nie dokonywano zmian w zakresie planowanych przychodów.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Od 2027 nie dokonywano zmian w zakresie planowanych rozchodów.</w:t>
      </w:r>
    </w:p>
    <w:p w:rsid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Zmiany w Wieloletniej Prognozie Finansowej Gminy Świdnica na lata 2026-2040 spowodowały modyfikacje w kształtowaniu się relacji z art. 243 ustawy o finansach publicznych. Szczegóły zaprezentowano w tabeli poniżej.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</w:p>
    <w:p w:rsidR="00120BBF" w:rsidRPr="00120BBF" w:rsidRDefault="00120BBF" w:rsidP="00120BBF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60"/>
        <w:rPr>
          <w:rFonts w:ascii="Arial" w:hAnsi="Arial" w:cs="Arial"/>
          <w:b/>
          <w:bCs/>
          <w:sz w:val="20"/>
          <w:szCs w:val="20"/>
        </w:rPr>
      </w:pPr>
      <w:r w:rsidRPr="00120BBF">
        <w:rPr>
          <w:rFonts w:ascii="Arial" w:hAnsi="Arial" w:cs="Arial"/>
          <w:b/>
          <w:bCs/>
          <w:sz w:val="20"/>
          <w:szCs w:val="20"/>
        </w:rPr>
        <w:t>Kształtowanie się relacji z art. 243 ust. 1 ustawy o finansach publicznych</w:t>
      </w:r>
    </w:p>
    <w:tbl>
      <w:tblPr>
        <w:tblW w:w="0" w:type="auto"/>
        <w:tblInd w:w="68" w:type="dxa"/>
        <w:tblLayout w:type="fixed"/>
        <w:tblCellMar>
          <w:top w:w="19" w:type="dxa"/>
          <w:left w:w="68" w:type="dxa"/>
          <w:bottom w:w="19" w:type="dxa"/>
          <w:right w:w="68" w:type="dxa"/>
        </w:tblCellMar>
        <w:tblLook w:val="0000" w:firstRow="0" w:lastRow="0" w:firstColumn="0" w:lastColumn="0" w:noHBand="0" w:noVBand="0"/>
      </w:tblPr>
      <w:tblGrid>
        <w:gridCol w:w="655"/>
        <w:gridCol w:w="1613"/>
        <w:gridCol w:w="1276"/>
        <w:gridCol w:w="1276"/>
        <w:gridCol w:w="1276"/>
        <w:gridCol w:w="1275"/>
      </w:tblGrid>
      <w:tr w:rsidR="00120BBF" w:rsidRPr="00AA4661" w:rsidTr="008B76BC">
        <w:trPr>
          <w:tblHeader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Obsługa zadłużenia (fakt. i plan. po wyłączeniach)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Maksymalna obsługa zadłużenia (wg planu po III kwartale)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Zachowanie relacji z art. 243 (w oparciu o plan po III kwartale)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Maksymalna obsługa zadłużenia (wg wykonania)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4661">
              <w:rPr>
                <w:rFonts w:ascii="Arial" w:hAnsi="Arial" w:cs="Arial"/>
                <w:b/>
                <w:bCs/>
                <w:sz w:val="20"/>
                <w:szCs w:val="20"/>
              </w:rPr>
              <w:t>Zachowanie relacji z art. 243 (w oparciu o wykonanie)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6,85%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15,37%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15,84%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5,90%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14,30%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14,77%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4,90%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12,47%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12,93%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5,96%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10,99%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11,46%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5,69%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10,77%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11,24%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5,70%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11,39%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11,85%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6,66%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10,69%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11,15%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6,09%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10,34%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10,34%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5,84%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10,92%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10,92%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5,99%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11,05%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11,05%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5,04%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10,91%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10,91%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5,50%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10,86%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10,86%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4,52%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11,22%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11,22%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2039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3,69%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11,06%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11,06%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  <w:tr w:rsidR="00120BBF" w:rsidRPr="00AA4661" w:rsidTr="008B76BC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2040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3,79%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10,78%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10,78%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BBF" w:rsidRPr="00AA4661" w:rsidRDefault="00120BBF" w:rsidP="00120BBF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661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</w:tr>
    </w:tbl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Źródło: Opracowanie własne.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Dane w tabeli powyżej wskazują, że w całym okresie prognozy Gmina Świdnica spełnia relację, o której mowa w art. 243 ust. 1 ustawy o finansach publicznych. Spełnienie dotyczy zarówno relacji obliczonej na podstawie planu na dzień 30.09.2025 r. jak i w oparciu o dane z wykonania budżetu.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Zmiana Wieloletniej Prognozy Finansowej Gminy Świdnica obejmuje również zmiany w załączniku nr 2, które szczegółowo opisano poniżej.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Dokonano zmian w zakresie następujących przedsięwzięć:</w:t>
      </w:r>
    </w:p>
    <w:p w:rsidR="00120BBF" w:rsidRPr="00120BBF" w:rsidRDefault="00120BBF" w:rsidP="00120BBF">
      <w:pPr>
        <w:widowControl/>
        <w:numPr>
          <w:ilvl w:val="0"/>
          <w:numId w:val="6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Budowa obiektu turystyczno- rekreacyjnego w Wisniowej- Poprawa warunków zycia mieszkańców.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:rsidR="00120BBF" w:rsidRPr="00120BBF" w:rsidRDefault="00120BBF" w:rsidP="00120BB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jc w:val="both"/>
        <w:rPr>
          <w:rFonts w:ascii="Arial" w:hAnsi="Arial" w:cs="Arial"/>
          <w:sz w:val="20"/>
          <w:szCs w:val="20"/>
        </w:rPr>
      </w:pPr>
      <w:r w:rsidRPr="00120BBF">
        <w:rPr>
          <w:rFonts w:ascii="Arial" w:hAnsi="Arial" w:cs="Arial"/>
          <w:sz w:val="20"/>
          <w:szCs w:val="20"/>
        </w:rPr>
        <w:t>Pełen zakres zmian obrazują załączniki nr 1 i 2 do niniejszej uchwały.</w:t>
      </w:r>
    </w:p>
    <w:p w:rsidR="00120BBF" w:rsidRPr="00120BBF" w:rsidRDefault="00120BBF" w:rsidP="00120B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/>
        <w:rPr>
          <w:rFonts w:ascii="Arial" w:hAnsi="Arial" w:cs="Arial"/>
          <w:sz w:val="20"/>
          <w:szCs w:val="20"/>
        </w:rPr>
      </w:pPr>
    </w:p>
    <w:p w:rsidR="009753E3" w:rsidRDefault="009753E3">
      <w:pPr>
        <w:pStyle w:val="TekstPublink"/>
        <w:widowControl/>
        <w:rPr>
          <w:rFonts w:cs="Arial"/>
        </w:rPr>
      </w:pPr>
      <w:r>
        <w:t>.</w:t>
      </w:r>
    </w:p>
    <w:sectPr w:rsidR="009753E3">
      <w:pgSz w:w="11906" w:h="16838"/>
      <w:pgMar w:top="992" w:right="1417" w:bottom="992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7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4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0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6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2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589" w:hanging="425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3" w15:restartNumberingAfterBreak="0">
    <w:nsid w:val="12DEA1C6"/>
    <w:multiLevelType w:val="multilevel"/>
    <w:tmpl w:val="C3201CE4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B3B6B41"/>
    <w:multiLevelType w:val="multilevel"/>
    <w:tmpl w:val="DB4EFECC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5" w15:restartNumberingAfterBreak="0">
    <w:nsid w:val="734C5443"/>
    <w:multiLevelType w:val="multilevel"/>
    <w:tmpl w:val="6B40FE78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23"/>
    <w:rsid w:val="00120BBF"/>
    <w:rsid w:val="008B76BC"/>
    <w:rsid w:val="009753E3"/>
    <w:rsid w:val="00AA4661"/>
    <w:rsid w:val="00F1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4C2983C-CC68-4D29-A673-E81F2B314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Publink">
    <w:name w:val="Tytuł (Publink)"/>
    <w:uiPriority w:val="99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hAnsi="Arial" w:cs="Calibri"/>
      <w:b/>
      <w:sz w:val="32"/>
      <w:szCs w:val="24"/>
    </w:rPr>
  </w:style>
  <w:style w:type="paragraph" w:customStyle="1" w:styleId="PodtytuPublink">
    <w:name w:val="Podtytuł (Publink)"/>
    <w:uiPriority w:val="99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hAnsi="Arial" w:cs="Arial"/>
      <w:sz w:val="28"/>
      <w:szCs w:val="24"/>
    </w:rPr>
  </w:style>
  <w:style w:type="paragraph" w:customStyle="1" w:styleId="TekstPublink">
    <w:name w:val="Tekst (Publink)"/>
    <w:uiPriority w:val="99"/>
    <w:pPr>
      <w:widowControl w:val="0"/>
      <w:autoSpaceDE w:val="0"/>
      <w:autoSpaceDN w:val="0"/>
      <w:adjustRightInd w:val="0"/>
      <w:spacing w:after="160"/>
      <w:jc w:val="both"/>
    </w:pPr>
    <w:rPr>
      <w:rFonts w:ascii="Arial" w:hAnsi="Arial" w:cs="Calibri"/>
      <w:szCs w:val="24"/>
    </w:rPr>
  </w:style>
  <w:style w:type="paragraph" w:customStyle="1" w:styleId="Nagwek1Publink">
    <w:name w:val="Nagłówek 1 (Publink)"/>
    <w:uiPriority w:val="99"/>
    <w:pPr>
      <w:widowControl w:val="0"/>
      <w:autoSpaceDE w:val="0"/>
      <w:autoSpaceDN w:val="0"/>
      <w:adjustRightInd w:val="0"/>
      <w:spacing w:before="160" w:after="160"/>
      <w:contextualSpacing/>
    </w:pPr>
    <w:rPr>
      <w:rFonts w:ascii="Arial" w:hAnsi="Arial" w:cs="Arial"/>
      <w:b/>
      <w:sz w:val="28"/>
      <w:szCs w:val="24"/>
    </w:rPr>
  </w:style>
  <w:style w:type="paragraph" w:customStyle="1" w:styleId="Nagwek2Publink">
    <w:name w:val="Nagłówek 2 (Publink)"/>
    <w:uiPriority w:val="99"/>
    <w:pPr>
      <w:widowControl w:val="0"/>
      <w:autoSpaceDE w:val="0"/>
      <w:autoSpaceDN w:val="0"/>
      <w:adjustRightInd w:val="0"/>
      <w:spacing w:before="160" w:after="160"/>
      <w:contextualSpacing/>
    </w:pPr>
    <w:rPr>
      <w:rFonts w:ascii="Arial" w:hAnsi="Arial" w:cs="Calibri"/>
      <w:b/>
      <w:sz w:val="24"/>
      <w:szCs w:val="24"/>
    </w:rPr>
  </w:style>
  <w:style w:type="paragraph" w:customStyle="1" w:styleId="Nagwek3Publink">
    <w:name w:val="Nagłówek 3 (Publink)"/>
    <w:uiPriority w:val="99"/>
    <w:pPr>
      <w:widowControl w:val="0"/>
      <w:autoSpaceDE w:val="0"/>
      <w:autoSpaceDN w:val="0"/>
      <w:adjustRightInd w:val="0"/>
      <w:spacing w:before="160" w:after="160"/>
      <w:contextualSpacing/>
    </w:pPr>
    <w:rPr>
      <w:rFonts w:ascii="Arial" w:hAnsi="Arial" w:cs="Arial"/>
      <w:b/>
      <w:sz w:val="22"/>
      <w:szCs w:val="24"/>
    </w:rPr>
  </w:style>
  <w:style w:type="paragraph" w:customStyle="1" w:styleId="PodpistabeliPublink">
    <w:name w:val="Podpis tabeli (Publink)"/>
    <w:basedOn w:val="TekstPublink"/>
    <w:uiPriority w:val="99"/>
    <w:pPr>
      <w:spacing w:before="160" w:after="0"/>
      <w:jc w:val="left"/>
    </w:pPr>
    <w:rPr>
      <w:b/>
    </w:rPr>
  </w:style>
  <w:style w:type="paragraph" w:customStyle="1" w:styleId="Podpistabeli2Publink">
    <w:name w:val="Podpis tabeli 2 (Publink)"/>
    <w:basedOn w:val="TekstPublink"/>
    <w:uiPriority w:val="99"/>
    <w:pPr>
      <w:spacing w:after="0"/>
      <w:contextualSpacing/>
      <w:jc w:val="left"/>
    </w:pPr>
    <w:rPr>
      <w:rFonts w:cs="Arial"/>
    </w:rPr>
  </w:style>
  <w:style w:type="paragraph" w:customStyle="1" w:styleId="ListaPublink">
    <w:name w:val="Lista (Publink)"/>
    <w:basedOn w:val="TekstPublink"/>
    <w:uiPriority w:val="99"/>
    <w:pPr>
      <w:spacing w:after="0"/>
      <w:contextualSpacing/>
      <w:jc w:val="left"/>
    </w:pPr>
  </w:style>
  <w:style w:type="paragraph" w:customStyle="1" w:styleId="NagwektabeliPublink">
    <w:name w:val="Nagłówek tabeli (Publink)"/>
    <w:basedOn w:val="TekstPublink"/>
    <w:uiPriority w:val="99"/>
    <w:pPr>
      <w:spacing w:after="0"/>
      <w:jc w:val="left"/>
    </w:pPr>
    <w:rPr>
      <w:rFonts w:cs="Arial"/>
      <w:b/>
    </w:rPr>
  </w:style>
  <w:style w:type="paragraph" w:customStyle="1" w:styleId="KomrkatabeliPublink">
    <w:name w:val="Komórka tabeli (Publink)"/>
    <w:basedOn w:val="TekstPublink"/>
    <w:uiPriority w:val="99"/>
    <w:pPr>
      <w:spacing w:after="0"/>
      <w:jc w:val="left"/>
    </w:pPr>
  </w:style>
  <w:style w:type="paragraph" w:customStyle="1" w:styleId="AdnotacjaPublink">
    <w:name w:val="Adnotacja (Publink)"/>
    <w:basedOn w:val="TekstPublink"/>
    <w:uiPriority w:val="99"/>
    <w:pPr>
      <w:spacing w:after="0"/>
      <w:jc w:val="right"/>
    </w:pPr>
    <w:rPr>
      <w:rFonts w:cs="Arial"/>
      <w:i/>
    </w:rPr>
  </w:style>
  <w:style w:type="paragraph" w:customStyle="1" w:styleId="WyrnionakomrkatabeliPublink">
    <w:name w:val="Wyróżniona komórka tabeli (Publink)"/>
    <w:basedOn w:val="KomrkatabeliPublink"/>
    <w:uiPriority w:val="99"/>
    <w:rPr>
      <w:b/>
    </w:rPr>
  </w:style>
  <w:style w:type="character" w:styleId="Numerwiersza">
    <w:name w:val="line number"/>
    <w:uiPriority w:val="99"/>
    <w:rPr>
      <w:rFonts w:ascii="Calibri" w:hAnsi="Calibri" w:cs="Times New Roman"/>
      <w:sz w:val="22"/>
    </w:rPr>
  </w:style>
  <w:style w:type="character" w:styleId="Hipercze">
    <w:name w:val="Hyperlink"/>
    <w:uiPriority w:val="99"/>
    <w:rPr>
      <w:rFonts w:ascii="Calibri" w:hAnsi="Calibri" w:cs="Times New Roman"/>
      <w:color w:val="0000FF"/>
      <w:sz w:val="22"/>
      <w:u w:val="single"/>
    </w:rPr>
  </w:style>
  <w:style w:type="table" w:styleId="Tabela-Prosty1">
    <w:name w:val="Table Simple 1"/>
    <w:basedOn w:val="Standardowy"/>
    <w:uiPriority w:val="99"/>
    <w:pPr>
      <w:widowControl w:val="0"/>
      <w:autoSpaceDE w:val="0"/>
      <w:autoSpaceDN w:val="0"/>
      <w:adjustRightInd w:val="0"/>
    </w:pPr>
    <w:rPr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B76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8B7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lwia\Desktop\uchwa&#322;y%2029%2009%202026\Uchwa&#322;a.XLIII.320.2026.2026-09-29\Za&#322;&#261;cznik%20nr%203%20do%20uchwa&#322;y%20XLIII.320.2026.doc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Załącznik nr 3 do uchwały XLIII.320.2026.doc.dot</Template>
  <TotalTime>0</TotalTime>
  <Pages>2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</cp:revision>
  <cp:lastPrinted>2026-10-02T05:57:00Z</cp:lastPrinted>
  <dcterms:created xsi:type="dcterms:W3CDTF">2026-10-07T11:06:00Z</dcterms:created>
  <dcterms:modified xsi:type="dcterms:W3CDTF">2026-10-07T11:06:00Z</dcterms:modified>
</cp:coreProperties>
</file>