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3 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  <w:t>do Uchwały nr XXXV/347/2020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94BD5">
        <w:rPr>
          <w:rFonts w:ascii="Times New Roman" w:hAnsi="Times New Roman" w:cs="Times New Roman"/>
          <w:b/>
          <w:bCs/>
          <w:sz w:val="24"/>
          <w:szCs w:val="24"/>
        </w:rPr>
        <w:t xml:space="preserve"> z dnia 10 grudnia 2020 r.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</w:t>
      </w:r>
      <w:bookmarkStart w:id="0" w:name="_GoBack"/>
      <w:bookmarkEnd w:id="0"/>
      <w:r w:rsidRPr="00594BD5">
        <w:rPr>
          <w:rFonts w:ascii="Times New Roman" w:hAnsi="Times New Roman" w:cs="Times New Roman"/>
          <w:b/>
          <w:bCs/>
          <w:sz w:val="24"/>
          <w:szCs w:val="24"/>
        </w:rPr>
        <w:t>ozie Finansowej Gminy Świdnica na lata 2021 - 2034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 xml:space="preserve">       Założenia makroekonomiczne do Wieloletniej Prognozy Finansowej Gminy Świdnica na lata 2021-2034 przyjęto uwzględniając wskaźniki makroekonomiczne zawarte </w:t>
      </w:r>
      <w:r w:rsidRPr="00594BD5">
        <w:rPr>
          <w:rFonts w:ascii="Times New Roman" w:hAnsi="Times New Roman" w:cs="Times New Roman"/>
          <w:sz w:val="24"/>
          <w:szCs w:val="24"/>
        </w:rPr>
        <w:br/>
        <w:t>w projekcie Budżetu Państwa na rok 2021 oraz Wytyczne Ministra Finansów dotyczące założeń makroekonomicznych na potrzeby wieloletnich prognoz finansowych jednostek samorządu terytorialnego Wielkości dochodów i wydatków na rok 2021 przyjęto zgodne z projektem Uchwały Budżetowej Gminy Świdnica na 2021 rok.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Dochody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 xml:space="preserve">        Dochody bieżące i majątkowe na rok 2021 zaplanowano na poziomie wielkości określonych w projekcie Uchwały Budżetowej Gminy Świdnica. W latach 2022-2034 planując dochody bieżące, przyjęto założenia makroekonomiczne określone przez Ministra Finansów na bazie planowanego tempa wzrostu  PKB- dynamika realna w latach 2022- 2034 tj.: w roku 2022- 103,4%, w roku 2023- 103,0%, w roku 2024- 103,0%, w roku 2025- 103,0%, w roku 2026- 103,1%, w roku 2027- 103,1%, w roku 2028- 103,0%, w roku 2029- 102,8%, w roku 2030- 102,8%, w roku 2031 - 102,7%. w roku 2032 - 102,6%, w roku 2033 - 102,5% i w roku 2034- 102,4%.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 xml:space="preserve">Wartości dochodów majątkowych w latach 2022- 2034 przyjęto na podstawie planowanych wieloletnich przedsięwzięć. Zgodnie z przyjętą Strategią Rozwoju Gminy Świdnica realizacja przedsięwzięć w zakresie inwestycji możliwa jest przede wszystkim dzięki pozyskanym środkom zewnętrznym, w tym środkom z funduszy strukturalnych Unii Europejskiej. 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 xml:space="preserve">Gmina Świdnica planuje ubiegać się o środki na inwestycje z Unii Europejskiej w ramach  programowania na lata 2014 - 2020, tj.: w ramach PROW- Programu Rozwoju Obszarów Wiejskich zaplanowano  przebudowę parkingu w miejscowości Makowice. Z Regionalnego Programu Operacyjnego Województwa Dolnośląskiego w ramach projektowania na lata 2014-2020 planuje się pozyskać środki na budowę demonstracyjnego budynku wielofunkcyjnego </w:t>
      </w:r>
      <w:r w:rsidRPr="00594BD5"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4BD5">
        <w:rPr>
          <w:rFonts w:ascii="Times New Roman" w:hAnsi="Times New Roman" w:cs="Times New Roman"/>
          <w:sz w:val="24"/>
          <w:szCs w:val="24"/>
        </w:rPr>
        <w:t>znacznie podwyższonych parametrach charakterystyki energetycznej oraz na wymianę wysokoemisyjnych źródeł ciepła w budynkach i lokalach mieszkalnych. Gmina Świdnica przewiduje pozyskać obok środków Unii Europejskiej środki krajowe z budżetu państwa na projekt oświatowy pn. „Rozwój kompetencji kluczowych drogą do sukcesu w Gminie Świdnica”.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 xml:space="preserve">Ponadto planuje się pozyskać środki z Funduszu Dróg Samorządowych na przebudowę i rozbudowę drogi gminnej w Witoszowie Dolnym, z Ministerstwa Sportu (tj. z Funduszu Rozwoju Kultury Fizycznej) na budowę Sali gimnastycznej przy Szkole Podstawowej w Grodziszczu, z Funduszu Pracy na budowę </w:t>
      </w:r>
      <w:proofErr w:type="spellStart"/>
      <w:r w:rsidRPr="00594BD5">
        <w:rPr>
          <w:rFonts w:ascii="Times New Roman" w:hAnsi="Times New Roman" w:cs="Times New Roman"/>
          <w:sz w:val="24"/>
          <w:szCs w:val="24"/>
        </w:rPr>
        <w:t>źłobka</w:t>
      </w:r>
      <w:proofErr w:type="spellEnd"/>
      <w:r w:rsidRPr="00594BD5">
        <w:rPr>
          <w:rFonts w:ascii="Times New Roman" w:hAnsi="Times New Roman" w:cs="Times New Roman"/>
          <w:sz w:val="24"/>
          <w:szCs w:val="24"/>
        </w:rPr>
        <w:t xml:space="preserve"> w Pszennie i samorządu województwa. 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C0C0C0"/>
        </w:rPr>
        <w:t>Wydatki</w:t>
      </w:r>
      <w:r w:rsidRPr="00594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Wydatki bieżące i majątkowe na rok 2021 zaplanowano co do wartości zgodnie z projektem uchwały budżetowej Gminy Świdnica na rok 2021. Natomiast w latach 2022- 2034 planując wydatki bieżące przyjęto następujące założenia makroekonomiczne: w roku 2022 - 102,2%, w roku 2023 - 102,4% oraz w latach 2024 - 2034 wzrost wydatków bieżących o 2,5%.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Wydatki majątkowe ustalono na podstawie planowanych wieloletnich przedsięwzięć oraz przyjętej Strategii Rozwoju Gminy Świdnica.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Wydatki na obsługę długu w latach 2021 - 2034 planuje się na podstawie harmonogramów spłat wynikających z dotychczas zawartych umów na kredyty, pożyczki i emisję papierów wartościowych, jak i z planowanych harmonogramów spłat kredytów i pożyczek oraz wykupu papierów wartościowych.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Przedsięwzięcia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W ramach przedsięwzięć wykazanych z załączniku nr 2 do niniejszej uchwały wykazano kwoty wynikające z zawartych już umów lub przewidziane do realizacji uchwałami Rady Gminy Świdnica oraz kwoty planowane na podstawie przyjętej Strategii Rozwoju Gminy Świdnica, która jest zgodna z dokumentami strategicznymi szczebla wojewódzkiego i krajowego.</w:t>
      </w:r>
    </w:p>
    <w:p w:rsidR="00594BD5" w:rsidRPr="00594BD5" w:rsidRDefault="00594BD5" w:rsidP="00594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Przychody budżetu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Łączna kwota planowanych przychodów budżetu gminy na 2021 rok wyniesie 9 979 879 zł, w tym: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a) z krajowych pożyczek i kredytów - 514 122 zł,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lastRenderedPageBreak/>
        <w:t>b) z emisji obligacji - 7 000 000 zł,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c) z niewykorzystanych środków pieniężnych na rachunku bieżącym budżetu na dofinansowanie inwestycji z Rządowego Funduszu Inwestycji Lokalnych - 2 465 757 zł.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</w:pPr>
      <w:r w:rsidRPr="00594BD5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 xml:space="preserve">Rozchody budżetu 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D5">
        <w:rPr>
          <w:rFonts w:ascii="Times New Roman" w:hAnsi="Times New Roman" w:cs="Times New Roman"/>
          <w:sz w:val="24"/>
          <w:szCs w:val="24"/>
        </w:rPr>
        <w:t>Rozchody budżetu na 2021 rok z tytułu wykupu obligacji komunalnych stanowić będą kwotę 3 800 000 zł. Rozchody na kolejne lata przewidy</w:t>
      </w:r>
      <w:r>
        <w:rPr>
          <w:rFonts w:ascii="Times New Roman" w:hAnsi="Times New Roman" w:cs="Times New Roman"/>
          <w:sz w:val="24"/>
          <w:szCs w:val="24"/>
        </w:rPr>
        <w:t>wane są  zgodnie z harmonogramem</w:t>
      </w:r>
      <w:r w:rsidRPr="00594BD5">
        <w:rPr>
          <w:rFonts w:ascii="Times New Roman" w:hAnsi="Times New Roman" w:cs="Times New Roman"/>
          <w:sz w:val="24"/>
          <w:szCs w:val="24"/>
        </w:rPr>
        <w:t xml:space="preserve"> wykupu obligacji komunalnych oraz harmonogramem planowanych spłat kredytów i pożyczek.</w:t>
      </w:r>
    </w:p>
    <w:p w:rsidR="00594BD5" w:rsidRPr="00594BD5" w:rsidRDefault="00594BD5" w:rsidP="00594B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CF5" w:rsidRDefault="009C1CF5"/>
    <w:sectPr w:rsidR="009C1CF5" w:rsidSect="00D667DC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D5"/>
    <w:rsid w:val="00594BD5"/>
    <w:rsid w:val="009C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D9A0-ECC1-4D83-843F-C72C8404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94B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2020-12-13T19:51:00Z</dcterms:created>
  <dcterms:modified xsi:type="dcterms:W3CDTF">2020-12-13T19:52:00Z</dcterms:modified>
</cp:coreProperties>
</file>