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F6" w:rsidRPr="00C15CF6" w:rsidRDefault="00C15CF6" w:rsidP="00C15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3 </w:t>
      </w:r>
    </w:p>
    <w:p w:rsidR="00C15CF6" w:rsidRPr="00C15CF6" w:rsidRDefault="00C15CF6" w:rsidP="00C15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  <w:t>do Uchwały nr XXXVII/357/2021</w:t>
      </w:r>
    </w:p>
    <w:p w:rsidR="00C15CF6" w:rsidRPr="00C15CF6" w:rsidRDefault="00C15CF6" w:rsidP="00C15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  <w:t>Rady Gminy Świdni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 xml:space="preserve">   z dnia 28 stycznia 2021 r.</w:t>
      </w:r>
    </w:p>
    <w:p w:rsidR="00C15CF6" w:rsidRPr="00C15CF6" w:rsidRDefault="00C15CF6" w:rsidP="00C15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5CF6" w:rsidRPr="00C15CF6" w:rsidRDefault="00C15CF6" w:rsidP="00C15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15CF6" w:rsidRPr="00C15CF6" w:rsidRDefault="00C15CF6" w:rsidP="00C15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5CF6" w:rsidRPr="00C15CF6" w:rsidRDefault="00C15CF6" w:rsidP="00C15CF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CF6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2021 - 2034</w:t>
      </w:r>
    </w:p>
    <w:p w:rsidR="00C15CF6" w:rsidRPr="00C15CF6" w:rsidRDefault="00C15CF6" w:rsidP="00C15CF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F6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C15CF6">
        <w:rPr>
          <w:rFonts w:ascii="Times New Roman" w:hAnsi="Times New Roman" w:cs="Times New Roman"/>
          <w:sz w:val="24"/>
          <w:szCs w:val="24"/>
        </w:rPr>
        <w:t>W załączniku nr 1 do uchwały nr XXXV/347/2020 Rady Gminy Świdnica z dnia 10 grudnia 2020 r.</w:t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5CF6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>wprowadza się na 2021 rok</w:t>
      </w:r>
      <w:r w:rsidRPr="00C15CF6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C15CF6" w:rsidRPr="00C15CF6" w:rsidRDefault="00C15CF6" w:rsidP="00C15CF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zwiększa się </w:t>
      </w:r>
      <w:r w:rsidRPr="00C15CF6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w kol. 2.1 o </w:t>
      </w:r>
      <w:r w:rsidRPr="00C15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594 200,30 zł</w:t>
      </w:r>
      <w:r w:rsidRPr="00C15CF6">
        <w:rPr>
          <w:rFonts w:ascii="Times New Roman" w:hAnsi="Times New Roman" w:cs="Times New Roman"/>
          <w:color w:val="000000"/>
          <w:sz w:val="24"/>
          <w:szCs w:val="24"/>
        </w:rPr>
        <w:t>, w tym wydatki:</w:t>
      </w:r>
    </w:p>
    <w:p w:rsidR="00C15CF6" w:rsidRPr="00C15CF6" w:rsidRDefault="00C15CF6" w:rsidP="00C15CF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F6">
        <w:rPr>
          <w:rFonts w:ascii="Times New Roman" w:hAnsi="Times New Roman" w:cs="Times New Roman"/>
          <w:sz w:val="24"/>
          <w:szCs w:val="24"/>
        </w:rPr>
        <w:t>1.1. na wynagrodzenia i składki od nich naliczane - minus 6 750 zł,</w:t>
      </w:r>
    </w:p>
    <w:p w:rsidR="00C15CF6" w:rsidRPr="00C15CF6" w:rsidRDefault="00C15CF6" w:rsidP="00C15CF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F6">
        <w:rPr>
          <w:rFonts w:ascii="Times New Roman" w:hAnsi="Times New Roman" w:cs="Times New Roman"/>
          <w:sz w:val="24"/>
          <w:szCs w:val="24"/>
        </w:rPr>
        <w:t>1.2. pozostałe wydatki - plus 406 750 z,</w:t>
      </w:r>
    </w:p>
    <w:p w:rsidR="00C15CF6" w:rsidRPr="00C15CF6" w:rsidRDefault="00C15CF6" w:rsidP="00C15CF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F6">
        <w:rPr>
          <w:rFonts w:ascii="Times New Roman" w:hAnsi="Times New Roman" w:cs="Times New Roman"/>
          <w:sz w:val="24"/>
          <w:szCs w:val="24"/>
        </w:rPr>
        <w:t>1.3. na projekty z udziałem środków UE - plus 194 200,30 zł (w tym środki UE - 173 845,69 zł),</w:t>
      </w:r>
    </w:p>
    <w:p w:rsidR="00C15CF6" w:rsidRPr="00C15CF6" w:rsidRDefault="00C15CF6" w:rsidP="00C15CF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zwiększa się </w:t>
      </w:r>
      <w:r w:rsidRPr="00C15CF6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 kol. 2.2 o </w:t>
      </w:r>
      <w:r w:rsidRPr="00C15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270 000 zł</w:t>
      </w:r>
      <w:r w:rsidRPr="00C15CF6">
        <w:rPr>
          <w:rFonts w:ascii="Times New Roman" w:hAnsi="Times New Roman" w:cs="Times New Roman"/>
          <w:color w:val="000000"/>
          <w:sz w:val="24"/>
          <w:szCs w:val="24"/>
        </w:rPr>
        <w:t xml:space="preserve"> na zadanie pn.</w:t>
      </w:r>
      <w:r w:rsidRPr="00C15CF6">
        <w:rPr>
          <w:rFonts w:ascii="Times New Roman" w:hAnsi="Times New Roman" w:cs="Times New Roman"/>
          <w:sz w:val="24"/>
          <w:szCs w:val="24"/>
        </w:rPr>
        <w:t xml:space="preserve"> "Budowa oświetlenia przejść dla pieszych w miejscowościach Słotwina i Pszenno w ciągu drogi krajowej nr 35",</w:t>
      </w:r>
    </w:p>
    <w:p w:rsidR="00C15CF6" w:rsidRPr="00C15CF6" w:rsidRDefault="00C15CF6" w:rsidP="00C15CF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5CF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15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C15CF6">
        <w:rPr>
          <w:rFonts w:ascii="Times New Roman" w:hAnsi="Times New Roman" w:cs="Times New Roman"/>
          <w:color w:val="000000"/>
          <w:sz w:val="24"/>
          <w:szCs w:val="24"/>
        </w:rPr>
        <w:t xml:space="preserve">deficyt budżetu gminy w kol. 3 o </w:t>
      </w:r>
      <w:r w:rsidRPr="00C15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864 200,30 zł,</w:t>
      </w:r>
    </w:p>
    <w:p w:rsidR="00C15CF6" w:rsidRPr="00C15CF6" w:rsidRDefault="00C15CF6" w:rsidP="00C15CF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F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15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C15CF6">
        <w:rPr>
          <w:rFonts w:ascii="Times New Roman" w:hAnsi="Times New Roman" w:cs="Times New Roman"/>
          <w:color w:val="000000"/>
          <w:sz w:val="24"/>
          <w:szCs w:val="24"/>
        </w:rPr>
        <w:t xml:space="preserve"> przychody budżetu o kwotę </w:t>
      </w:r>
      <w:r w:rsidRPr="00C15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864 200,30 zł</w:t>
      </w:r>
      <w:r w:rsidRPr="00C15CF6">
        <w:rPr>
          <w:rFonts w:ascii="Times New Roman" w:hAnsi="Times New Roman" w:cs="Times New Roman"/>
          <w:color w:val="000000"/>
          <w:sz w:val="24"/>
          <w:szCs w:val="24"/>
        </w:rPr>
        <w:t xml:space="preserve"> z następujących tytułów: w § 906 "</w:t>
      </w:r>
      <w:r w:rsidRPr="00C15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Przychody jednostek samorządu terytorialnego z wynikających z rozliczenia środków określonych w art. 5 ust. 1 pkt 2 ustawy i dotacji na realizację programu, projektu lub zadania finansowanego z udziałem tych środków” o kwotę 194 200,30 zł i w § 950 „Wolne środki, o których mowa w art. 217 ust. 2 pkt. 6 ustawy”.</w:t>
      </w:r>
    </w:p>
    <w:p w:rsidR="00C15CF6" w:rsidRPr="00C15CF6" w:rsidRDefault="00C15CF6" w:rsidP="00C15CF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5CF6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C15C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107 635 580,55</w:t>
      </w:r>
      <w:r w:rsidRPr="00C15C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zł,</w:t>
      </w:r>
      <w:r w:rsidRPr="00C15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5CF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5C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114 679 659,85 zł</w:t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>. Deficyt budżetu wynosi 7 044 079,30</w:t>
      </w:r>
      <w:r w:rsidRPr="00C15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C15CF6" w:rsidRPr="00C15CF6" w:rsidRDefault="00C15CF6" w:rsidP="00C15CF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CF6" w:rsidRPr="00C15CF6" w:rsidRDefault="00C15CF6" w:rsidP="00C15C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F6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C15CF6">
        <w:rPr>
          <w:rFonts w:ascii="Times New Roman" w:hAnsi="Times New Roman" w:cs="Times New Roman"/>
          <w:sz w:val="24"/>
          <w:szCs w:val="24"/>
        </w:rPr>
        <w:t xml:space="preserve"> Zaktualizowano dane dodatkowe Wieloletniej Prognozy Finansowej na 2020 rok </w:t>
      </w:r>
      <w:r w:rsidRPr="00C15CF6">
        <w:rPr>
          <w:rFonts w:ascii="Times New Roman" w:hAnsi="Times New Roman" w:cs="Times New Roman"/>
          <w:sz w:val="24"/>
          <w:szCs w:val="24"/>
        </w:rPr>
        <w:br/>
        <w:t>w następujących kolumnach:</w:t>
      </w:r>
    </w:p>
    <w:p w:rsidR="00C15CF6" w:rsidRPr="00C15CF6" w:rsidRDefault="00C15CF6" w:rsidP="00C15CF6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F6">
        <w:rPr>
          <w:rFonts w:ascii="Times New Roman" w:hAnsi="Times New Roman" w:cs="Times New Roman"/>
          <w:sz w:val="24"/>
          <w:szCs w:val="24"/>
        </w:rPr>
        <w:t xml:space="preserve">w kol. 9.3. </w:t>
      </w:r>
      <w:r w:rsidRPr="00C15CF6">
        <w:rPr>
          <w:rFonts w:ascii="Times New Roman" w:hAnsi="Times New Roman" w:cs="Times New Roman"/>
          <w:i/>
          <w:iCs/>
          <w:sz w:val="24"/>
          <w:szCs w:val="24"/>
        </w:rPr>
        <w:t>Wydatki bieżące na programy, projekty lub zadania finansowane  z udziałem środków, o których mowa w art. 5 ust. 1 pkt 2 i 3 ustawy</w:t>
      </w:r>
      <w:r w:rsidRPr="00C15CF6">
        <w:rPr>
          <w:rFonts w:ascii="Times New Roman" w:hAnsi="Times New Roman" w:cs="Times New Roman"/>
          <w:sz w:val="24"/>
          <w:szCs w:val="24"/>
        </w:rPr>
        <w:t xml:space="preserve"> jest 299 679,92 zł, </w:t>
      </w:r>
      <w:proofErr w:type="spellStart"/>
      <w:r w:rsidRPr="00C15CF6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15CF6">
        <w:rPr>
          <w:rFonts w:ascii="Times New Roman" w:hAnsi="Times New Roman" w:cs="Times New Roman"/>
          <w:sz w:val="24"/>
          <w:szCs w:val="24"/>
        </w:rPr>
        <w:t>. 493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5CF6">
        <w:rPr>
          <w:rFonts w:ascii="Times New Roman" w:hAnsi="Times New Roman" w:cs="Times New Roman"/>
          <w:sz w:val="24"/>
          <w:szCs w:val="24"/>
        </w:rPr>
        <w:t>880,22 zł, różnica plus 194 200,30 zł,</w:t>
      </w:r>
    </w:p>
    <w:p w:rsidR="00C15CF6" w:rsidRPr="00C15CF6" w:rsidRDefault="00C15CF6" w:rsidP="00C15CF6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CF6">
        <w:rPr>
          <w:rFonts w:ascii="Times New Roman" w:hAnsi="Times New Roman" w:cs="Times New Roman"/>
          <w:sz w:val="24"/>
          <w:szCs w:val="24"/>
        </w:rPr>
        <w:t>w kol. 9.3.1</w:t>
      </w:r>
      <w:r w:rsidRPr="00C15CF6">
        <w:rPr>
          <w:rFonts w:ascii="Times New Roman" w:hAnsi="Times New Roman" w:cs="Times New Roman"/>
          <w:i/>
          <w:iCs/>
          <w:sz w:val="24"/>
          <w:szCs w:val="24"/>
        </w:rPr>
        <w:t xml:space="preserve"> Wydatki bieżące na programy, projekty lub zadania finansowane z udziałem </w:t>
      </w:r>
      <w:r w:rsidRPr="00C15CF6">
        <w:rPr>
          <w:rFonts w:ascii="Times New Roman" w:hAnsi="Times New Roman" w:cs="Times New Roman"/>
          <w:i/>
          <w:iCs/>
          <w:sz w:val="24"/>
          <w:szCs w:val="24"/>
        </w:rPr>
        <w:lastRenderedPageBreak/>
        <w:t>środków, o których mowa w art. 5 ust. 1 pkt 2 i 3 ustawy, w tym finansowane z udziałem środków, o których mowa w art. 5 ust. 1 pkt 2 ustawy</w:t>
      </w:r>
      <w:r w:rsidRPr="00C15CF6">
        <w:rPr>
          <w:rFonts w:ascii="Times New Roman" w:hAnsi="Times New Roman" w:cs="Times New Roman"/>
          <w:sz w:val="24"/>
          <w:szCs w:val="24"/>
        </w:rPr>
        <w:t xml:space="preserve"> jest 299 679,92 zł, </w:t>
      </w:r>
      <w:proofErr w:type="spellStart"/>
      <w:r w:rsidRPr="00C15CF6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15CF6">
        <w:rPr>
          <w:rFonts w:ascii="Times New Roman" w:hAnsi="Times New Roman" w:cs="Times New Roman"/>
          <w:sz w:val="24"/>
          <w:szCs w:val="24"/>
        </w:rPr>
        <w:t>. 493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5CF6">
        <w:rPr>
          <w:rFonts w:ascii="Times New Roman" w:hAnsi="Times New Roman" w:cs="Times New Roman"/>
          <w:sz w:val="24"/>
          <w:szCs w:val="24"/>
        </w:rPr>
        <w:t>880,22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5CF6">
        <w:rPr>
          <w:rFonts w:ascii="Times New Roman" w:hAnsi="Times New Roman" w:cs="Times New Roman"/>
          <w:sz w:val="24"/>
          <w:szCs w:val="24"/>
        </w:rPr>
        <w:t>zł, różnica plus 194 200,30 zł,</w:t>
      </w:r>
    </w:p>
    <w:p w:rsidR="00C15CF6" w:rsidRPr="00C15CF6" w:rsidRDefault="00C15CF6" w:rsidP="00C15CF6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F6">
        <w:rPr>
          <w:rFonts w:ascii="Times New Roman" w:hAnsi="Times New Roman" w:cs="Times New Roman"/>
          <w:sz w:val="24"/>
          <w:szCs w:val="24"/>
        </w:rPr>
        <w:t xml:space="preserve"> kol. 9.3.1.1.</w:t>
      </w:r>
      <w:r w:rsidRPr="00C15CF6">
        <w:rPr>
          <w:rFonts w:ascii="Times New Roman" w:hAnsi="Times New Roman" w:cs="Times New Roman"/>
          <w:i/>
          <w:iCs/>
          <w:sz w:val="24"/>
          <w:szCs w:val="24"/>
        </w:rPr>
        <w:t xml:space="preserve"> Wydatki bieżące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C15CF6">
        <w:rPr>
          <w:rFonts w:ascii="Times New Roman" w:hAnsi="Times New Roman" w:cs="Times New Roman"/>
          <w:sz w:val="24"/>
          <w:szCs w:val="24"/>
        </w:rPr>
        <w:t xml:space="preserve"> jest 215 316,14 zł, </w:t>
      </w:r>
      <w:proofErr w:type="spellStart"/>
      <w:r w:rsidRPr="00C15CF6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15CF6">
        <w:rPr>
          <w:rFonts w:ascii="Times New Roman" w:hAnsi="Times New Roman" w:cs="Times New Roman"/>
          <w:sz w:val="24"/>
          <w:szCs w:val="24"/>
        </w:rPr>
        <w:t>. 389 161,83 zł, różnica plus 173 845,69 zł.</w:t>
      </w:r>
    </w:p>
    <w:p w:rsidR="00C15CF6" w:rsidRPr="00C15CF6" w:rsidRDefault="00C15CF6" w:rsidP="00C15CF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CF6" w:rsidRPr="00C15CF6" w:rsidRDefault="00C15CF6" w:rsidP="00C15CF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C15CF6">
        <w:rPr>
          <w:rFonts w:ascii="Times New Roman" w:hAnsi="Times New Roman" w:cs="Times New Roman"/>
          <w:color w:val="000000"/>
          <w:sz w:val="24"/>
          <w:szCs w:val="24"/>
        </w:rPr>
        <w:t xml:space="preserve"> Zaktualizowano w załącznikach: nr 1 kol. 10.1.1. i nr 2 wiersz 1.1.1.1. </w:t>
      </w:r>
      <w:r w:rsidRPr="00C15CF6">
        <w:rPr>
          <w:rFonts w:ascii="Times New Roman" w:hAnsi="Times New Roman" w:cs="Times New Roman"/>
          <w:sz w:val="24"/>
          <w:szCs w:val="24"/>
        </w:rPr>
        <w:t>uchwały nr XXXV/347/2020 Rady Gminy Świdnica z dnia 10 grudnia 2020 r.</w:t>
      </w:r>
      <w:r w:rsidRPr="00C15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5CF6">
        <w:rPr>
          <w:rFonts w:ascii="Times New Roman" w:hAnsi="Times New Roman" w:cs="Times New Roman"/>
          <w:sz w:val="24"/>
          <w:szCs w:val="24"/>
        </w:rPr>
        <w:t>w sprawie przyjęcia Wieloletniej Prognozy Finansowej Gminy Świdnica kwotę limitu w 2021 roku o minus 0,01 zł dla przedsięwzięcia "Wymiana wysokoemisyjnych źródeł ciepła w budynkach i lokalach mieszkalnych na terenie wybranych gmin Aglomeracji Wałbrzyskiej.</w:t>
      </w:r>
    </w:p>
    <w:p w:rsidR="00C15CF6" w:rsidRPr="00C15CF6" w:rsidRDefault="00C15CF6" w:rsidP="00C15CF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F6" w:rsidRPr="00C15CF6" w:rsidRDefault="00C15CF6" w:rsidP="00C15CF6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CF6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:rsidR="00C15CF6" w:rsidRPr="00C15CF6" w:rsidRDefault="00C15CF6" w:rsidP="00C15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CF6" w:rsidRPr="00C15CF6" w:rsidRDefault="00C15CF6" w:rsidP="00C15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15CF6">
        <w:rPr>
          <w:rFonts w:ascii="Times New Roman" w:hAnsi="Times New Roman" w:cs="Times New Roman"/>
          <w:sz w:val="20"/>
          <w:szCs w:val="20"/>
        </w:rPr>
        <w:t>Sporz</w:t>
      </w:r>
      <w:proofErr w:type="spellEnd"/>
      <w:r w:rsidRPr="00C15C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15CF6">
        <w:rPr>
          <w:rFonts w:ascii="Times New Roman" w:hAnsi="Times New Roman" w:cs="Times New Roman"/>
          <w:sz w:val="20"/>
          <w:szCs w:val="20"/>
        </w:rPr>
        <w:t>J.Witko</w:t>
      </w:r>
      <w:proofErr w:type="spellEnd"/>
    </w:p>
    <w:p w:rsidR="00C15CF6" w:rsidRPr="00C15CF6" w:rsidRDefault="00C15CF6" w:rsidP="00C15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A1D" w:rsidRDefault="004E6A1D"/>
    <w:sectPr w:rsidR="004E6A1D" w:rsidSect="00D23660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F6"/>
    <w:rsid w:val="004E6A1D"/>
    <w:rsid w:val="00C1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7D8DD-B5B4-4F7D-845F-0A3908A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15C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2021-02-01T07:39:00Z</dcterms:created>
  <dcterms:modified xsi:type="dcterms:W3CDTF">2021-02-01T07:41:00Z</dcterms:modified>
</cp:coreProperties>
</file>