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68CDC" w14:textId="77777777" w:rsidR="00013A3D" w:rsidRPr="00013A3D" w:rsidRDefault="00013A3D" w:rsidP="00013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14:paraId="49C6D5FA" w14:textId="77777777" w:rsidR="00013A3D" w:rsidRPr="00013A3D" w:rsidRDefault="00013A3D" w:rsidP="00013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ab/>
        <w:t>do Uchwały nr LXXI/663/2022</w:t>
      </w:r>
    </w:p>
    <w:p w14:paraId="6C0BC61D" w14:textId="2F040838" w:rsidR="00013A3D" w:rsidRPr="00013A3D" w:rsidRDefault="003423A4" w:rsidP="00342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</w:t>
      </w:r>
      <w:r w:rsidR="00013A3D" w:rsidRPr="00013A3D">
        <w:rPr>
          <w:rFonts w:ascii="Times New Roman" w:hAnsi="Times New Roman" w:cs="Times New Roman"/>
          <w:b/>
          <w:bCs/>
          <w:sz w:val="24"/>
          <w:szCs w:val="24"/>
        </w:rPr>
        <w:t>Gm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iny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Świdnica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013A3D"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 z dnia 24 listopada 2022 r.</w:t>
      </w:r>
    </w:p>
    <w:p w14:paraId="1ABC2EC3" w14:textId="77777777" w:rsidR="00013A3D" w:rsidRPr="00013A3D" w:rsidRDefault="00013A3D" w:rsidP="00013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ABBCB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14:paraId="73E32320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6E4B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013A3D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A3D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013A3D">
        <w:rPr>
          <w:rFonts w:ascii="Times New Roman" w:hAnsi="Times New Roman" w:cs="Times New Roman"/>
          <w:sz w:val="24"/>
          <w:szCs w:val="24"/>
        </w:rPr>
        <w:t xml:space="preserve">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013A3D">
        <w:rPr>
          <w:rFonts w:ascii="Times New Roman" w:hAnsi="Times New Roman" w:cs="Times New Roman"/>
          <w:sz w:val="24"/>
          <w:szCs w:val="24"/>
        </w:rPr>
        <w:t>zmiany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DF3432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zarządzeniami Wójta Gminy nr: 143/2022, 146/2022, 148/2022, 156/2022, 158/2022 i projektem uchwały Rady Gminy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8 652 559,32 zł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>,  w tym z tytułu:</w:t>
      </w:r>
    </w:p>
    <w:p w14:paraId="79E2533A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 4 844 460,52 zł,</w:t>
      </w:r>
    </w:p>
    <w:p w14:paraId="7A9FDBF1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>udziału w podatku dochodowym od osób fizycznych - 2 888 418,57 zł,</w:t>
      </w:r>
    </w:p>
    <w:p w14:paraId="61C5A0C3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pozostałe  dochody bieżące gminy o kwotę 919 680,23 zł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75B54E8D" w14:textId="03D7A65D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zgodnie z projektem uchwały Rady Gminy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dochody majątkowe o kwotę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124 600 zł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o środki Unii Europejskiej na p</w:t>
      </w:r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rzedsięwzięcie </w:t>
      </w:r>
      <w:proofErr w:type="spellStart"/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</w:t>
      </w:r>
      <w:proofErr w:type="spellEnd"/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."Wymiana wysokoemisyjnych źródeł ciepła w budynkach i lokalach mieszkalnych na terenie Aglomeracji Wałbrzyskiej",</w:t>
      </w:r>
    </w:p>
    <w:p w14:paraId="47935EC6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Wójta Gminy nr: 143/2022, 146/2022, 148/2022, 156/2022, 158/2022  i projektem uchwały Rady Gminy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>wydatki bieżące w kol. 2.1. o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8 227 059,32 zł,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>w tym na obsługę długu - 700 000 zł,</w:t>
      </w:r>
    </w:p>
    <w:p w14:paraId="7BA7ACF7" w14:textId="0D9A56AA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Wójta Gminy nr: 143/2022, 146/2022, 148/2022, 156/2022  i projektem uchwały Rady Gminy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 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54 041,60 zł,</w:t>
      </w:r>
    </w:p>
    <w:p w14:paraId="6AA3742B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3A3D">
        <w:rPr>
          <w:rFonts w:ascii="Times New Roman" w:hAnsi="Times New Roman" w:cs="Times New Roman"/>
          <w:sz w:val="24"/>
          <w:szCs w:val="24"/>
        </w:rPr>
        <w:t xml:space="preserve">projektem uchwały Rady Gminy Świdnica 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013A3D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 124 600 zł</w:t>
      </w:r>
      <w:r w:rsidRPr="00013A3D">
        <w:rPr>
          <w:rFonts w:ascii="Times New Roman" w:hAnsi="Times New Roman" w:cs="Times New Roman"/>
          <w:sz w:val="24"/>
          <w:szCs w:val="24"/>
        </w:rPr>
        <w:t xml:space="preserve"> na</w:t>
      </w:r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przedsięwzięcie </w:t>
      </w:r>
      <w:proofErr w:type="spellStart"/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</w:t>
      </w:r>
      <w:proofErr w:type="spellEnd"/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."Wymiana wysokoemisyjnych źródeł ciepła w budynkach i lokalach mieszkalnych na terenie Aglomeracji Wałbrzyskiej",</w:t>
      </w:r>
    </w:p>
    <w:p w14:paraId="1BAC79F4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13A3D">
        <w:rPr>
          <w:rFonts w:ascii="Times New Roman" w:hAnsi="Times New Roman" w:cs="Times New Roman"/>
          <w:sz w:val="24"/>
          <w:szCs w:val="24"/>
        </w:rPr>
        <w:t xml:space="preserve"> zarządzeniem nr 146/2022 Wójta Gminy i projektem uchwały Rady Gminy Świdnica 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013A3D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 425 500 zł</w:t>
      </w:r>
      <w:r w:rsidRPr="00013A3D">
        <w:rPr>
          <w:rFonts w:ascii="Times New Roman" w:hAnsi="Times New Roman" w:cs="Times New Roman"/>
          <w:sz w:val="24"/>
          <w:szCs w:val="24"/>
        </w:rPr>
        <w:t xml:space="preserve"> na zadania: </w:t>
      </w:r>
    </w:p>
    <w:p w14:paraId="42CF416F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>a) "Wykonanie projektów w gminie" - 105 000 zł,</w:t>
      </w:r>
    </w:p>
    <w:p w14:paraId="240E1738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>b) "Lutomia Dolna - Wieruszów droga dojazdowa do gruntów rolnych" - 200 000 zł,</w:t>
      </w:r>
    </w:p>
    <w:p w14:paraId="4B9D754B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>c) "Zakup 150 litrowego kotła warzelnego gazowego do Gminnego Żłobka w Pszennie" - 20 500 zł,</w:t>
      </w:r>
    </w:p>
    <w:p w14:paraId="72A98FB1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lastRenderedPageBreak/>
        <w:t xml:space="preserve">oraz na objęcie udziałów </w:t>
      </w:r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Świdnickim Gminnym Przedsiębiorstwie Komunalnym sp. z  o.o. z przeznaczeniem na wykup przez spółkę sieci wodociągowo- kanalizacyjnych wybudowanych i oddanych do użytku przez prywatnych inwestorów - 100 000 zł.</w:t>
      </w:r>
      <w:r w:rsidRPr="00013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A6425" w14:textId="74FB7F03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W pozostałych dochodach i wydatkach ujęto kwotę 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4 800 000 zł, </w:t>
      </w:r>
      <w:r w:rsidRPr="00013A3D">
        <w:rPr>
          <w:rFonts w:ascii="Times New Roman" w:hAnsi="Times New Roman" w:cs="Times New Roman"/>
          <w:sz w:val="24"/>
          <w:szCs w:val="24"/>
        </w:rPr>
        <w:t xml:space="preserve"> wprowadzoną zarządzeniem nr 158/2022 Wójta Gminy  Świdnica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A3D">
        <w:rPr>
          <w:rFonts w:ascii="Times New Roman" w:hAnsi="Times New Roman" w:cs="Times New Roman"/>
          <w:sz w:val="24"/>
          <w:szCs w:val="24"/>
        </w:rPr>
        <w:t>z dnia 17 listopada 2022 r. w sprawie zmian w budżecie gminy na 2022 rok, na zakup preferencyjny paliwa stałego przez osoby fizyczne.</w:t>
      </w:r>
    </w:p>
    <w:p w14:paraId="39E0E08B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013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>129 481 138,59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 147 832 257,23 zł. Deficyt budżetu wynosi 18 351 118,64 zł.</w:t>
      </w:r>
    </w:p>
    <w:p w14:paraId="03130D24" w14:textId="77777777" w:rsidR="00013A3D" w:rsidRPr="00013A3D" w:rsidRDefault="00013A3D" w:rsidP="00013A3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EBCCFD" w14:textId="77777777" w:rsidR="00013A3D" w:rsidRPr="00013A3D" w:rsidRDefault="00013A3D" w:rsidP="00013A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013A3D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14:paraId="4D23AE26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9.2.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 projekty lub zadania finansowane z udziałem środków, o których mowa w art. 5 ust. 1 pkt 2 i 3 ustawy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1 693 907,56 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1 818 507,56 zł, różnica plus 124 600 zł,</w:t>
      </w:r>
    </w:p>
    <w:p w14:paraId="6CDCC707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9.2.1.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programy, projekty lub zadania finansowane z udziałem środków, o których mowa w art. 5 ust. 1 pkt 2 i 3 ustawy, w tym: dotacje i środki ...na realizację programu, projektu lub zadania finansowanego z udziałem środków, o których mowa w art. 5 ust. 1 pkt 2 ustawy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1 693 907,56 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1 818 507,56 zł, różnica plus 124 600 zł,</w:t>
      </w:r>
    </w:p>
    <w:p w14:paraId="6CCC434A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9.2.1.1.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programy, projekty lub zadania finansowane z udziałem środków, o których mowa w art. 5 ust. 1 pkt 2 i 3 ustawy, w tym: dotacje i środki ...na realizację programu, projektu lub zadania finansowanego z udziałem środków, o których mowa w art. 5 ust. 1 pkt 2 ustawy, w tym: środki określone w art. 5 ust. 1 pkt 2 ustawy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1 693 907,56 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1 818 507,56 zł, różnica plus 124 600 zł,</w:t>
      </w:r>
    </w:p>
    <w:p w14:paraId="733E4F83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9.4.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 projekty lub zadania finansowane z udziałem środków, o których mowa w art. 5 ust. 1 pkt 2 i 3 ustawy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1 295 972,81 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1 420 572,81 zł, różnica plus 124 600 zł,</w:t>
      </w:r>
    </w:p>
    <w:p w14:paraId="387D4881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9.4.1.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programy, projekty lub zadania finansowane z udziałem środków, o których mowa w art. 5 ust. 1 pkt 2 i 3 ustawy, w tym: dotacje i środki ...na realizację programu, projektu lub zadania finansowanego z udziałem środków, o których mowa w art. 5 ust. 1 pkt 2 ustawy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1 295 972,81 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1 420 572,81 zł, różnica plus 124 600 zł,</w:t>
      </w:r>
    </w:p>
    <w:p w14:paraId="395356B4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9.4.1.1.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 udziałem środków, o których mowa w art. 5 ust. 1 pkt 2 i 3 ustawy, w tym: dotacje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 środki ...na realizację programu, projektu lub zadania finansowanego z udziałem środków, o których mowa w art. 5 ust. 1 pkt 2 ustawy, w tym: środki określone w art. 5 ust. 1 pkt 2 ustawy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1 200 672,81  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1 325 272,81 zł, różnica plus 124 600 zł,</w:t>
      </w:r>
    </w:p>
    <w:p w14:paraId="4D320910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18 480 692,22 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18 605 292,22 zł, różnica plus 124 600 zł,</w:t>
      </w:r>
    </w:p>
    <w:p w14:paraId="13928434" w14:textId="77777777" w:rsidR="00013A3D" w:rsidRPr="00013A3D" w:rsidRDefault="00013A3D" w:rsidP="00013A3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013A3D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013A3D">
        <w:rPr>
          <w:rFonts w:ascii="Times New Roman" w:hAnsi="Times New Roman" w:cs="Times New Roman"/>
          <w:sz w:val="24"/>
          <w:szCs w:val="24"/>
        </w:rPr>
        <w:t xml:space="preserve">jest 18 298 593,25 zł, </w:t>
      </w:r>
      <w:proofErr w:type="spellStart"/>
      <w:r w:rsidRPr="00013A3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13A3D">
        <w:rPr>
          <w:rFonts w:ascii="Times New Roman" w:hAnsi="Times New Roman" w:cs="Times New Roman"/>
          <w:sz w:val="24"/>
          <w:szCs w:val="24"/>
        </w:rPr>
        <w:t>. 18 423 193,25 zł, różnica plus 124 600 zł.</w:t>
      </w:r>
    </w:p>
    <w:p w14:paraId="76E68D1D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C083A8" w14:textId="33C83E45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>W związku z potrzebą zwiększenia dotacji dla GOKSIR na utrzymanie obiektu sportowego - basenu (w związku ze wzrostem cen opału) w latach 2023 - 2024 wprowadza się następujące zmiany:</w:t>
      </w:r>
    </w:p>
    <w:p w14:paraId="458769B8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pozostałe dochody bieżące, w tym:</w:t>
      </w:r>
    </w:p>
    <w:p w14:paraId="76EF9FB1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a) w 2023 </w:t>
      </w:r>
      <w:proofErr w:type="spellStart"/>
      <w:r w:rsidRPr="00013A3D">
        <w:rPr>
          <w:rFonts w:ascii="Times New Roman" w:hAnsi="Times New Roman" w:cs="Times New Roman"/>
          <w:color w:val="000000"/>
          <w:sz w:val="24"/>
          <w:szCs w:val="24"/>
        </w:rPr>
        <w:t>r.o</w:t>
      </w:r>
      <w:proofErr w:type="spellEnd"/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kwotę 400 000 zł (w tym z podatku od nieruchomości -300 000 zł),</w:t>
      </w:r>
    </w:p>
    <w:p w14:paraId="61CE400F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color w:val="000000"/>
          <w:sz w:val="24"/>
          <w:szCs w:val="24"/>
        </w:rPr>
        <w:t>b) w 2024 r. o kwotę 972 000 zł (w tym z podatku od nieruchomości -500 000 zł),</w:t>
      </w:r>
    </w:p>
    <w:p w14:paraId="407C7BE8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bieżące, w tym:</w:t>
      </w:r>
    </w:p>
    <w:p w14:paraId="02AA41CF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a) w 2023 </w:t>
      </w:r>
      <w:proofErr w:type="spellStart"/>
      <w:r w:rsidRPr="00013A3D">
        <w:rPr>
          <w:rFonts w:ascii="Times New Roman" w:hAnsi="Times New Roman" w:cs="Times New Roman"/>
          <w:color w:val="000000"/>
          <w:sz w:val="24"/>
          <w:szCs w:val="24"/>
        </w:rPr>
        <w:t>r.o</w:t>
      </w:r>
      <w:proofErr w:type="spellEnd"/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kwotę 400 000 zł,</w:t>
      </w:r>
    </w:p>
    <w:p w14:paraId="58AB6376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A3D">
        <w:rPr>
          <w:rFonts w:ascii="Times New Roman" w:hAnsi="Times New Roman" w:cs="Times New Roman"/>
          <w:color w:val="000000"/>
          <w:sz w:val="24"/>
          <w:szCs w:val="24"/>
        </w:rPr>
        <w:t>b) w 2024 r. o kwotę 972 000 zł.</w:t>
      </w:r>
    </w:p>
    <w:p w14:paraId="421387BA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4ABD98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 w:rsidRPr="00013A3D">
        <w:rPr>
          <w:rFonts w:ascii="Times New Roman" w:hAnsi="Times New Roman" w:cs="Times New Roman"/>
          <w:color w:val="000000"/>
          <w:sz w:val="24"/>
          <w:szCs w:val="24"/>
        </w:rPr>
        <w:t xml:space="preserve"> W załączniku nr 2 do uchwały nr </w:t>
      </w:r>
      <w:r w:rsidRPr="00013A3D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A3D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013A3D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013A3D">
        <w:rPr>
          <w:rFonts w:ascii="Times New Roman" w:hAnsi="Times New Roman" w:cs="Times New Roman"/>
          <w:sz w:val="24"/>
          <w:szCs w:val="24"/>
        </w:rPr>
        <w:t xml:space="preserve">limit dla przedsięwzięcia </w:t>
      </w:r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"Wymiana wysokoemisyjnych źródeł ciepła w budynkach i lokalach mieszkalnych na terenie Aglomeracji Wałbrzyskiej" w 2022 roku o kwotę </w:t>
      </w:r>
      <w:r w:rsidRPr="00013A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124 600 zł</w:t>
      </w:r>
      <w:r w:rsidRPr="00013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8582D97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9A445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3D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14:paraId="6D7FAE31" w14:textId="77777777" w:rsidR="00013A3D" w:rsidRPr="00013A3D" w:rsidRDefault="00013A3D" w:rsidP="00013A3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ACBDE1" w14:textId="77777777" w:rsidR="00013A3D" w:rsidRDefault="00013A3D"/>
    <w:sectPr w:rsidR="0001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3D"/>
    <w:rsid w:val="00013A3D"/>
    <w:rsid w:val="003423A4"/>
    <w:rsid w:val="006F1F97"/>
    <w:rsid w:val="00E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BC51"/>
  <w15:chartTrackingRefBased/>
  <w15:docId w15:val="{05043B8F-98B6-49C2-B644-ED0F4F33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5</cp:revision>
  <cp:lastPrinted>2022-11-28T13:14:00Z</cp:lastPrinted>
  <dcterms:created xsi:type="dcterms:W3CDTF">2022-11-28T08:56:00Z</dcterms:created>
  <dcterms:modified xsi:type="dcterms:W3CDTF">2022-11-28T13:33:00Z</dcterms:modified>
</cp:coreProperties>
</file>