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2E487" w14:textId="77777777" w:rsidR="00842970" w:rsidRPr="00842970" w:rsidRDefault="00842970" w:rsidP="00842970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5F386" w14:textId="77777777" w:rsidR="00842970" w:rsidRPr="00842970" w:rsidRDefault="00842970" w:rsidP="00842970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Uchwała  nr LXXII/671/2022        </w:t>
      </w:r>
      <w:r w:rsidRPr="0084297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2EC256A" w14:textId="77777777" w:rsidR="00842970" w:rsidRPr="00842970" w:rsidRDefault="00842970" w:rsidP="00842970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3863FCCB" w14:textId="77777777" w:rsidR="00842970" w:rsidRPr="00842970" w:rsidRDefault="00842970" w:rsidP="00842970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z dnia 15 grudnia 2022 r.</w:t>
      </w:r>
    </w:p>
    <w:p w14:paraId="6EE5D4CF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1EA9C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21B3E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w sprawie przyjęcia Wieloletniej Prognozy Finansowej Gminy Świdnica</w:t>
      </w:r>
      <w:r w:rsidRPr="0084297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1F4BF8B0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03647" w14:textId="77777777" w:rsidR="00842970" w:rsidRPr="00842970" w:rsidRDefault="00842970" w:rsidP="00842970">
      <w:pPr>
        <w:widowControl w:val="0"/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ab/>
        <w:t>Na podstawie art. 226, art. 227, art. 228, art. 230 ust. 6, art 261 ustawy z dnia 27 sierpnia 2009 r. o finansach publicznych (Dz. U. z 2022 r. poz. 1634 z późn. zm.) uchwala się, co następuje:</w:t>
      </w:r>
    </w:p>
    <w:p w14:paraId="777F206D" w14:textId="77777777" w:rsidR="00842970" w:rsidRPr="00842970" w:rsidRDefault="00842970" w:rsidP="00842970">
      <w:pPr>
        <w:widowControl w:val="0"/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BDF3F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842970">
        <w:rPr>
          <w:rFonts w:ascii="Times New Roman" w:hAnsi="Times New Roman" w:cs="Times New Roman"/>
          <w:sz w:val="24"/>
          <w:szCs w:val="24"/>
        </w:rPr>
        <w:t xml:space="preserve">1. Przyjmuje się Wieloletnią Prognozę Finansową Gminy Świdnica na lata 2023 – 2039 zgodnie z załącznikiem nr 1 do niniejszej uchwały. </w:t>
      </w:r>
    </w:p>
    <w:p w14:paraId="59805238" w14:textId="77777777" w:rsidR="00842970" w:rsidRPr="00842970" w:rsidRDefault="00842970" w:rsidP="00842970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Przyjmuje się wykaz planowanych do realizacji przedsięwzięć zgodnie z załącznikiem </w:t>
      </w:r>
      <w:r w:rsidRPr="00842970">
        <w:rPr>
          <w:rFonts w:ascii="Times New Roman" w:hAnsi="Times New Roman" w:cs="Times New Roman"/>
          <w:sz w:val="24"/>
          <w:szCs w:val="24"/>
        </w:rPr>
        <w:br/>
        <w:t>nr 2 do niniejszej uchwały.</w:t>
      </w:r>
    </w:p>
    <w:p w14:paraId="2ADF227C" w14:textId="77777777" w:rsidR="00842970" w:rsidRPr="00842970" w:rsidRDefault="00842970" w:rsidP="00842970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Objaśnienia wartości przyjętych w Wieloletniej Prognozie Finansowej stanowią załącznik nr 3 do niniejszej uchwały.</w:t>
      </w:r>
    </w:p>
    <w:p w14:paraId="4D3AB75A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8DC66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§ 2. 1.</w:t>
      </w:r>
      <w:r w:rsidRPr="00842970">
        <w:rPr>
          <w:rFonts w:ascii="Times New Roman" w:hAnsi="Times New Roman" w:cs="Times New Roman"/>
          <w:sz w:val="24"/>
          <w:szCs w:val="24"/>
        </w:rPr>
        <w:t xml:space="preserve"> Upoważnia się Wójta Gminy Świdnica do zaciągania zobowiązań:</w:t>
      </w:r>
    </w:p>
    <w:p w14:paraId="634C13B0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1)  związanych z realizacją przedsięwzięć ujętych w limitach wydatków,</w:t>
      </w:r>
    </w:p>
    <w:p w14:paraId="789C3095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2) z tytułu umów, których realizacja w roku budżetowym i w latach następnych jest niezbędna do zapewnienia ciągłości działania jednostki i z których wynikające płatności wykraczają poza rok budżetowy.</w:t>
      </w:r>
    </w:p>
    <w:p w14:paraId="1B00C8AE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42970">
        <w:rPr>
          <w:rFonts w:ascii="Times New Roman" w:hAnsi="Times New Roman" w:cs="Times New Roman"/>
          <w:sz w:val="24"/>
          <w:szCs w:val="24"/>
        </w:rPr>
        <w:t>Upoważnia się Wójta Gminy Świdnica do przekazania uprawnień kierownikom jednostek organizacyjnych do zaciągania zobowiązań  związanych z realizacją przedsięwzięć ujętych w limitach wydatków oraz zobowiązań z tytułu umów, których realizacja w roku budżetowym i w latach następnych jest niezbędna do zapewnienia ciągłości działania jednostki i z których wynikające płatności wykraczają poza rok budżetowy.</w:t>
      </w:r>
    </w:p>
    <w:p w14:paraId="081F7B21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35224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842970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72330EE9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FE6B3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842970">
        <w:rPr>
          <w:rFonts w:ascii="Times New Roman" w:hAnsi="Times New Roman" w:cs="Times New Roman"/>
          <w:sz w:val="24"/>
          <w:szCs w:val="24"/>
        </w:rPr>
        <w:t>Traci moc</w:t>
      </w: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970">
        <w:rPr>
          <w:rFonts w:ascii="Times New Roman" w:hAnsi="Times New Roman" w:cs="Times New Roman"/>
          <w:sz w:val="24"/>
          <w:szCs w:val="24"/>
        </w:rPr>
        <w:t>uchwała</w:t>
      </w: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970">
        <w:rPr>
          <w:rFonts w:ascii="Times New Roman" w:hAnsi="Times New Roman" w:cs="Times New Roman"/>
          <w:sz w:val="24"/>
          <w:szCs w:val="24"/>
        </w:rPr>
        <w:t>Nr LI/503/2021 Rady Gminy Świdnica  z dnia 17 grudnia  2021 r. w sprawie przyjęcia Wieloletniej Prognozy  Finansowej Gminy Świdnica.</w:t>
      </w:r>
    </w:p>
    <w:p w14:paraId="61D223C9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3D027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§ 5.  </w:t>
      </w:r>
      <w:r w:rsidRPr="00842970">
        <w:rPr>
          <w:rFonts w:ascii="Times New Roman" w:hAnsi="Times New Roman" w:cs="Times New Roman"/>
          <w:sz w:val="24"/>
          <w:szCs w:val="24"/>
        </w:rPr>
        <w:t>Uchwała wchodzi w życie z dniem podjęcia, z mocą obowiązującą od dnia 01 stycznia 2023 roku.</w:t>
      </w:r>
    </w:p>
    <w:p w14:paraId="6E4544DA" w14:textId="0A36E5E2" w:rsidR="00842970" w:rsidRDefault="00F56B35" w:rsidP="00F56B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Rady Gminy Świdnica</w:t>
      </w:r>
    </w:p>
    <w:p w14:paraId="4B7608A8" w14:textId="2946F759" w:rsidR="00F56B35" w:rsidRPr="00F56B35" w:rsidRDefault="00F56B35" w:rsidP="00F56B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Regina Adamska</w:t>
      </w:r>
      <w:bookmarkStart w:id="0" w:name="_GoBack"/>
      <w:bookmarkEnd w:id="0"/>
    </w:p>
    <w:p w14:paraId="726F537B" w14:textId="77777777" w:rsid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DD8F6" w14:textId="77777777" w:rsidR="00F56B35" w:rsidRDefault="00F56B35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93965" w14:textId="77777777" w:rsidR="00F56B35" w:rsidRDefault="00F56B35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BC457" w14:textId="77777777" w:rsidR="00F56B35" w:rsidRPr="00842970" w:rsidRDefault="00F56B35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2924A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2FD6C" w14:textId="77777777" w:rsidR="00842970" w:rsidRPr="00842970" w:rsidRDefault="00842970" w:rsidP="00842970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Uzasadnienie </w:t>
      </w:r>
    </w:p>
    <w:p w14:paraId="7190D838" w14:textId="77777777" w:rsidR="00842970" w:rsidRPr="00842970" w:rsidRDefault="00842970" w:rsidP="00842970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do Uchwały nr LXXII/671/2022</w:t>
      </w:r>
    </w:p>
    <w:p w14:paraId="5CC3E131" w14:textId="77777777" w:rsidR="00842970" w:rsidRPr="00842970" w:rsidRDefault="00842970" w:rsidP="00842970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61A2F096" w14:textId="77777777" w:rsidR="00842970" w:rsidRPr="00842970" w:rsidRDefault="00842970" w:rsidP="00842970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>z dnia 15 grudnia 2022 r.</w:t>
      </w:r>
    </w:p>
    <w:p w14:paraId="42F497E3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3C0CC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82A13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2970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Wieloletniej Prognozy Finansowej Gminy Świdnica </w:t>
      </w:r>
    </w:p>
    <w:p w14:paraId="1732FE2F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E1E67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1A47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9ECDC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Zgodnie z obowiązującymi przepisami ustawy o finansach publicznych organ stanowiący podejmuje uchwałę w sprawie Wieloletniej Prognozy Finansowej nie później niż uchwałę budżetową. </w:t>
      </w:r>
    </w:p>
    <w:p w14:paraId="1B509050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CFF1C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W odniesieniu do projektu uchwały Rady Gminy Świdnica w sprawie przyjęcia Wieloletniej Prognozy Finansowej Gminy Świdnica wprowadzono zmiany:</w:t>
      </w:r>
    </w:p>
    <w:p w14:paraId="7993E242" w14:textId="138ADCFC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1.  w załączniku nr 1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 xml:space="preserve"> Wieloletnia Prognoza Finansowa</w:t>
      </w:r>
      <w:r w:rsidRPr="00842970">
        <w:rPr>
          <w:rFonts w:ascii="Times New Roman" w:hAnsi="Times New Roman" w:cs="Times New Roman"/>
          <w:sz w:val="24"/>
          <w:szCs w:val="24"/>
        </w:rPr>
        <w:t>:</w:t>
      </w:r>
    </w:p>
    <w:p w14:paraId="395BFF61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a) w kol. 1.1.4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>Dochody bieżące z tytułu dotacji i środków przeznaczonych na cele bieżące</w:t>
      </w:r>
      <w:r w:rsidRPr="00842970">
        <w:rPr>
          <w:rFonts w:ascii="Times New Roman" w:hAnsi="Times New Roman" w:cs="Times New Roman"/>
          <w:sz w:val="24"/>
          <w:szCs w:val="24"/>
        </w:rPr>
        <w:t xml:space="preserve"> w wierszu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 xml:space="preserve">2023 </w:t>
      </w:r>
      <w:r w:rsidRPr="00842970">
        <w:rPr>
          <w:rFonts w:ascii="Times New Roman" w:hAnsi="Times New Roman" w:cs="Times New Roman"/>
          <w:sz w:val="24"/>
          <w:szCs w:val="24"/>
        </w:rPr>
        <w:t>jest 7 188 574,00 zł, powinno być 7 188 574,58 zł., różnica 0,58 zł,</w:t>
      </w:r>
    </w:p>
    <w:p w14:paraId="1960FA64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b) w kol. 1.1.5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 xml:space="preserve">Pozostałe dochody bieżące </w:t>
      </w:r>
      <w:r w:rsidRPr="00842970">
        <w:rPr>
          <w:rFonts w:ascii="Times New Roman" w:hAnsi="Times New Roman" w:cs="Times New Roman"/>
          <w:sz w:val="24"/>
          <w:szCs w:val="24"/>
        </w:rPr>
        <w:t>jest 38 864 111,32 zł, powinno być 38 864 110,74 zł, różnica minus 0,58 zł,</w:t>
      </w:r>
    </w:p>
    <w:p w14:paraId="3872931D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c) w kol. 3.1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>Wynik budżetu w tym: kwota prognozowanej nadwyżki budżetu przeznaczona na spłatę kredytów, pożyczek i wykup papierów wartościowych</w:t>
      </w:r>
      <w:r w:rsidRPr="00842970">
        <w:rPr>
          <w:rFonts w:ascii="Times New Roman" w:hAnsi="Times New Roman" w:cs="Times New Roman"/>
          <w:sz w:val="24"/>
          <w:szCs w:val="24"/>
        </w:rPr>
        <w:t xml:space="preserve"> w wierszu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 xml:space="preserve">2024 </w:t>
      </w:r>
      <w:r w:rsidRPr="00842970">
        <w:rPr>
          <w:rFonts w:ascii="Times New Roman" w:hAnsi="Times New Roman" w:cs="Times New Roman"/>
          <w:sz w:val="24"/>
          <w:szCs w:val="24"/>
        </w:rPr>
        <w:t>jest 0,00 zł, powinno być 2 710 472 zł, różnica 2 710 472 zł,</w:t>
      </w:r>
    </w:p>
    <w:p w14:paraId="1E828FA3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2. w załączniku 2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 xml:space="preserve">Wykaz przedsięwzięć do WPF: </w:t>
      </w:r>
    </w:p>
    <w:p w14:paraId="11CD1A5D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a) w wierszu 1.3.2.1 "Budowa kanalizacji sanitarnej w Mokrzeszowie", w kol.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>Limit zobowiązań</w:t>
      </w:r>
      <w:r w:rsidRPr="00842970">
        <w:rPr>
          <w:rFonts w:ascii="Times New Roman" w:hAnsi="Times New Roman" w:cs="Times New Roman"/>
          <w:sz w:val="24"/>
          <w:szCs w:val="24"/>
        </w:rPr>
        <w:t xml:space="preserve"> jest 9 058 068 zł, powinno być 9 048 068 zł, różnica minus 10 000 zł,</w:t>
      </w:r>
    </w:p>
    <w:p w14:paraId="04791377" w14:textId="680167FE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b) w wierszu 1.3.2.10 "Przebudowa dróg gminnych w Mokrzeszowie oraz ul. Fabrycznej w Pszennie", w kol. </w:t>
      </w:r>
      <w:r w:rsidRPr="00842970">
        <w:rPr>
          <w:rFonts w:ascii="Times New Roman" w:hAnsi="Times New Roman" w:cs="Times New Roman"/>
          <w:i/>
          <w:iCs/>
          <w:sz w:val="24"/>
          <w:szCs w:val="24"/>
        </w:rPr>
        <w:t>Limit zobowiązań</w:t>
      </w:r>
      <w:r w:rsidRPr="00842970">
        <w:rPr>
          <w:rFonts w:ascii="Times New Roman" w:hAnsi="Times New Roman" w:cs="Times New Roman"/>
          <w:sz w:val="24"/>
          <w:szCs w:val="24"/>
        </w:rPr>
        <w:t xml:space="preserve"> jest 1 254 000 zł, powinno być 1 244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297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42970">
        <w:rPr>
          <w:rFonts w:ascii="Times New Roman" w:hAnsi="Times New Roman" w:cs="Times New Roman"/>
          <w:sz w:val="24"/>
          <w:szCs w:val="24"/>
        </w:rPr>
        <w:t>zł, różnica minus 10 000 zł.</w:t>
      </w:r>
    </w:p>
    <w:p w14:paraId="33EC801E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Sporz. J. Witko</w:t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</w:p>
    <w:p w14:paraId="12FBC81B" w14:textId="04462B3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14:paraId="6038790A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</w:p>
    <w:p w14:paraId="71886E8A" w14:textId="77777777" w:rsidR="00842970" w:rsidRPr="00842970" w:rsidRDefault="00842970" w:rsidP="008429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0">
        <w:rPr>
          <w:rFonts w:ascii="Times New Roman" w:hAnsi="Times New Roman" w:cs="Times New Roman"/>
          <w:sz w:val="24"/>
          <w:szCs w:val="24"/>
        </w:rPr>
        <w:t>pod względem formalno - prawnym</w:t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</w:r>
      <w:r w:rsidRPr="00842970">
        <w:rPr>
          <w:rFonts w:ascii="Times New Roman" w:hAnsi="Times New Roman" w:cs="Times New Roman"/>
          <w:sz w:val="24"/>
          <w:szCs w:val="24"/>
        </w:rPr>
        <w:tab/>
        <w:t xml:space="preserve">        Skarbnik Gminy</w:t>
      </w:r>
    </w:p>
    <w:p w14:paraId="1A059248" w14:textId="09CF75BB" w:rsidR="00842970" w:rsidRPr="00842970" w:rsidRDefault="00F56B35" w:rsidP="00842970">
      <w:pPr>
        <w:widowControl w:val="0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Sapińska</w:t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</w:r>
      <w:r w:rsidR="00842970" w:rsidRPr="008429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Anna Szymkiewicz</w:t>
      </w:r>
    </w:p>
    <w:p w14:paraId="62C9883B" w14:textId="77777777" w:rsidR="00842970" w:rsidRPr="00842970" w:rsidRDefault="00842970" w:rsidP="00842970">
      <w:pPr>
        <w:widowControl w:val="0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3FE0F" w14:textId="77777777" w:rsidR="00842970" w:rsidRDefault="00842970"/>
    <w:sectPr w:rsidR="0084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0"/>
    <w:rsid w:val="00842970"/>
    <w:rsid w:val="00F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C8BA"/>
  <w15:chartTrackingRefBased/>
  <w15:docId w15:val="{0AF54BA4-8608-4F85-B3B1-B431827F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42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29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29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2022-12-21T12:35:00Z</cp:lastPrinted>
  <dcterms:created xsi:type="dcterms:W3CDTF">2022-12-21T11:09:00Z</dcterms:created>
  <dcterms:modified xsi:type="dcterms:W3CDTF">2022-12-21T12:38:00Z</dcterms:modified>
</cp:coreProperties>
</file>