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8CFCD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3 </w:t>
      </w:r>
    </w:p>
    <w:p w14:paraId="3FF276AF" w14:textId="403125A0" w:rsidR="00532555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5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5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5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555">
        <w:rPr>
          <w:rFonts w:ascii="Times New Roman" w:hAnsi="Times New Roman" w:cs="Times New Roman"/>
          <w:b/>
          <w:bCs/>
          <w:sz w:val="24"/>
          <w:szCs w:val="24"/>
        </w:rPr>
        <w:tab/>
        <w:t>do Uchwały nr LXXII/671/2022</w:t>
      </w:r>
    </w:p>
    <w:p w14:paraId="536F0417" w14:textId="26D4F6B3" w:rsidR="00532555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11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555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bookmarkStart w:id="0" w:name="_GoBack"/>
      <w:bookmarkEnd w:id="0"/>
      <w:r w:rsidR="00532555">
        <w:rPr>
          <w:rFonts w:ascii="Times New Roman" w:hAnsi="Times New Roman" w:cs="Times New Roman"/>
          <w:b/>
          <w:bCs/>
          <w:sz w:val="24"/>
          <w:szCs w:val="24"/>
        </w:rPr>
        <w:t xml:space="preserve">Świdnica </w:t>
      </w:r>
    </w:p>
    <w:p w14:paraId="4AA13D7B" w14:textId="4F12B396" w:rsidR="006E1147" w:rsidRPr="006E1147" w:rsidRDefault="00532555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6E1147" w:rsidRPr="006E1147">
        <w:rPr>
          <w:rFonts w:ascii="Times New Roman" w:hAnsi="Times New Roman" w:cs="Times New Roman"/>
          <w:b/>
          <w:bCs/>
          <w:sz w:val="24"/>
          <w:szCs w:val="24"/>
        </w:rPr>
        <w:t>z dnia 15 grudnia 2022 r.</w:t>
      </w:r>
    </w:p>
    <w:p w14:paraId="26C065D6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F8787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F1623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2023 - 2039</w:t>
      </w:r>
    </w:p>
    <w:p w14:paraId="47914396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 xml:space="preserve">       Założenia makroekonomiczne do Wieloletniej Prognozy Finansowej Gminy Świdnica na lata 2023 - 2039 przyjęto uwzględniając wskaźniki makroekonomiczne zawarte </w:t>
      </w:r>
      <w:r w:rsidRPr="006E1147">
        <w:rPr>
          <w:rFonts w:ascii="Times New Roman" w:hAnsi="Times New Roman" w:cs="Times New Roman"/>
          <w:sz w:val="24"/>
          <w:szCs w:val="24"/>
        </w:rPr>
        <w:br/>
        <w:t>w projekcie Budżetu Państwa na rok 2023 oraz Wytyczne Ministra Finansów dotyczące założeń makroekonomicznych na potrzeby wieloletnich prognoz finansowych jednostek samorządu terytorialnego. Wielkości dochodów i wydatków na rok 2023 przyjęto zgodne z Uchwałą Budżetową Gminy Świdnica na 2023 rok.</w:t>
      </w:r>
    </w:p>
    <w:p w14:paraId="2ADAA989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>Dochody</w:t>
      </w:r>
    </w:p>
    <w:p w14:paraId="21A6B0A8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 xml:space="preserve">        Dochody bieżące i majątkowe na rok 2023 zaplanowano na poziomie wielkości określonych w projekcie Uchwały Budżetowej Gminy Świdnica. W latach 2024-2039 planując dochody bieżące, przyjęto założenia makroekonomiczne określone przez Ministra Finansów na bazie planowanego tempa wzrostu  PKB- dynamika realna w latach 2024- 2039 tj.: w roku w latach 2024- 2025 - 103,1%, w latach 2026 - 2028- 102,9%, w roku 2029- 102,8%, w latach 2030 - 2031- 102,7%, w latach 2032 - 2033 - 102,6%, w roku 2034- 102,5%, w roku 2035 - 102,4%,  w roku 2036 - 102,3%, w roku 2037 -102,2%, w roku 2038 - 102,1% i w roku 2039 - 102,0%.</w:t>
      </w:r>
    </w:p>
    <w:p w14:paraId="12D3E63D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 xml:space="preserve">Wartości dochodów majątkowych w latach 2024- 2039 przyjęto na podstawie planowanych wieloletnich przedsięwzięć. Zgodnie z przyjętą Strategią Rozwoju Gminy Świdnica realizacja przedsięwzięć w zakresie inwestycji możliwa jest przede wszystkim dzięki pozyskanym środkom zewnętrznym, w tym środkom z funduszy strukturalnych Unii Europejskiej. </w:t>
      </w:r>
    </w:p>
    <w:p w14:paraId="66347764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 xml:space="preserve">Gmina Świdnica planuje pozyskać środki z Rządowego  Funduszu Polski Ład na inwestycje pn.: "Budowa kanalizacji sanitarnej w Mokrzeszowie", "Przebudowa dróg na osiedlu domów jednorodzinnych w Pszennie wraz z budową kanalizacji deszczowej i oświetlenia drogowego", "Przebudowa dróg gminnych w Mokrzeszowie oraz ul. Fabrycznej w Pszennie", "Budowa remizy w Gogołowie" i "Budowa pełnowymiarowej sali gimnastycznej przy Szkole Podstawowej w Grodziszczu" oraz z Rządowego Funduszu Rozwoju Dróg na inwestycje pn.: </w:t>
      </w:r>
      <w:r w:rsidRPr="006E1147">
        <w:rPr>
          <w:rFonts w:ascii="Times New Roman" w:hAnsi="Times New Roman" w:cs="Times New Roman"/>
          <w:sz w:val="24"/>
          <w:szCs w:val="24"/>
        </w:rPr>
        <w:lastRenderedPageBreak/>
        <w:t xml:space="preserve">"Przebudowa obiektu mostowego nad rzeką Piławą wraz z odcinkiem drogi gminnej nr 111785D w miejscowości Makowice". </w:t>
      </w:r>
    </w:p>
    <w:p w14:paraId="05D5313E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 xml:space="preserve">Ponadto planuje się pozyskać środki z Funduszu Dopłat Banku Gospodarstwa Krajowego na budowę budynku komunalnego w Pszennie. </w:t>
      </w:r>
    </w:p>
    <w:p w14:paraId="5ECEB8F1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9CFD7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C0C0C0"/>
        </w:rPr>
        <w:t>Wydatki</w:t>
      </w:r>
      <w:r w:rsidRPr="006E1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6C7403A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>Wydatki bieżące i majątkowe na rok 2023 zaplanowano co do wartości zgodnie z uchwałą budżetową Gminy Świdnica na rok 2023. Natomiast w latach 2024- 2039 planując wydatki bieżące przyjęto następujące założenia makroekonomiczne: w roku 2024 - 104,8%, w roku 2025 - 103,1% oraz w latach 2026 - 2039 wzrost wydatków bieżących o 2,5%.</w:t>
      </w:r>
    </w:p>
    <w:p w14:paraId="74F7B1BB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>Wydatki majątkowe ustalono na podstawie planowanych wieloletnich przedsięwzięć oraz przyjętej Strategii Rozwoju Gminy Świdnica.</w:t>
      </w:r>
    </w:p>
    <w:p w14:paraId="5D6A49C5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>Wydatki na obsługę długu w latach 2023 - 2039 planuje się na podstawie harmonogramów spłat wynikających z dotychczas zawartych umów na kredyty, pożyczki i emisję papierów wartościowych, jak i z planowanych harmonogramów spłat kredytów i pożyczek oraz wykupu papierów wartościowych.</w:t>
      </w:r>
    </w:p>
    <w:p w14:paraId="519CE7B4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1B5C4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147">
        <w:rPr>
          <w:rFonts w:ascii="Times New Roman" w:hAnsi="Times New Roman" w:cs="Times New Roman"/>
          <w:b/>
          <w:bCs/>
          <w:sz w:val="24"/>
          <w:szCs w:val="24"/>
          <w:shd w:val="clear" w:color="auto" w:fill="C0C0C0"/>
        </w:rPr>
        <w:t>Przedsięwzięcia</w:t>
      </w:r>
    </w:p>
    <w:p w14:paraId="2456DDB9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47">
        <w:rPr>
          <w:rFonts w:ascii="Times New Roman" w:hAnsi="Times New Roman" w:cs="Times New Roman"/>
          <w:sz w:val="24"/>
          <w:szCs w:val="24"/>
        </w:rPr>
        <w:t>W ramach przedsięwzięć wykazanych z załączniku nr 2 do niniejszej uchwały wykazano kwoty przewidziane do realizacji uchwałami Rady Gminy Świdnica oraz kwoty planowane na podstawie przyjętej Strategii Rozwoju Gminy Świdnica, która jest zgodna z dokumentami strategicznymi szczebla wojewódzkiego i krajowego.</w:t>
      </w:r>
    </w:p>
    <w:p w14:paraId="3384BA8E" w14:textId="77777777" w:rsidR="006E1147" w:rsidRPr="006E1147" w:rsidRDefault="006E1147" w:rsidP="006E1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5A3D8" w14:textId="77777777" w:rsidR="006E1147" w:rsidRPr="006E1147" w:rsidRDefault="006E1147" w:rsidP="006E1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35F73" w14:textId="77777777" w:rsidR="006E1147" w:rsidRDefault="006E1147"/>
    <w:sectPr w:rsidR="006E1147" w:rsidSect="00545EED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47"/>
    <w:rsid w:val="00532555"/>
    <w:rsid w:val="006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CFE7"/>
  <w15:chartTrackingRefBased/>
  <w15:docId w15:val="{D495D295-F509-48B8-8A39-3AF31611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2022-12-21T12:39:00Z</cp:lastPrinted>
  <dcterms:created xsi:type="dcterms:W3CDTF">2022-12-21T11:53:00Z</dcterms:created>
  <dcterms:modified xsi:type="dcterms:W3CDTF">2022-12-21T12:57:00Z</dcterms:modified>
</cp:coreProperties>
</file>